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CF1A" w14:textId="77777777" w:rsidR="00E44208" w:rsidRDefault="00E44208">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012"/>
      </w:tblGrid>
      <w:tr w:rsidR="003462A5" w14:paraId="31233D99" w14:textId="77777777">
        <w:tc>
          <w:tcPr>
            <w:tcW w:w="3535" w:type="dxa"/>
            <w:shd w:val="clear" w:color="auto" w:fill="FFFFFF"/>
          </w:tcPr>
          <w:p w14:paraId="70AEFD12" w14:textId="77777777" w:rsidR="00E44208" w:rsidRDefault="00E44208">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14:paraId="042F9993" w14:textId="77777777" w:rsidR="00E44208" w:rsidRDefault="00E44208">
            <w:pPr>
              <w:rPr>
                <w:rFonts w:ascii="Arial" w:hAnsi="Arial" w:cs="Arial"/>
                <w:sz w:val="22"/>
                <w:szCs w:val="22"/>
              </w:rPr>
            </w:pPr>
            <w:r>
              <w:rPr>
                <w:rFonts w:ascii="Arial" w:hAnsi="Arial" w:cs="Arial"/>
                <w:sz w:val="22"/>
                <w:szCs w:val="22"/>
              </w:rPr>
              <w:t>07/2023/00685/VAR</w:t>
            </w:r>
          </w:p>
        </w:tc>
      </w:tr>
      <w:tr w:rsidR="003462A5" w14:paraId="7098CBC5" w14:textId="77777777">
        <w:tc>
          <w:tcPr>
            <w:tcW w:w="3535" w:type="dxa"/>
            <w:shd w:val="clear" w:color="auto" w:fill="FFFFFF"/>
          </w:tcPr>
          <w:p w14:paraId="2FFEDBF8" w14:textId="77777777" w:rsidR="00E44208" w:rsidRDefault="00E44208">
            <w:pPr>
              <w:rPr>
                <w:rFonts w:ascii="Arial" w:hAnsi="Arial" w:cs="Arial"/>
                <w:b/>
                <w:bCs/>
                <w:sz w:val="22"/>
                <w:szCs w:val="22"/>
              </w:rPr>
            </w:pPr>
          </w:p>
          <w:p w14:paraId="5F497436" w14:textId="77777777" w:rsidR="00E44208" w:rsidRDefault="00E44208">
            <w:pPr>
              <w:rPr>
                <w:rFonts w:ascii="Arial" w:hAnsi="Arial" w:cs="Arial"/>
                <w:sz w:val="22"/>
                <w:szCs w:val="22"/>
              </w:rPr>
            </w:pPr>
            <w:r>
              <w:rPr>
                <w:rFonts w:ascii="Arial" w:hAnsi="Arial" w:cs="Arial"/>
                <w:b/>
                <w:bCs/>
                <w:sz w:val="22"/>
                <w:szCs w:val="22"/>
              </w:rPr>
              <w:t>Address</w:t>
            </w:r>
          </w:p>
        </w:tc>
        <w:tc>
          <w:tcPr>
            <w:tcW w:w="4987" w:type="dxa"/>
            <w:shd w:val="clear" w:color="auto" w:fill="FFFFFF"/>
          </w:tcPr>
          <w:p w14:paraId="1FFC2186" w14:textId="77777777" w:rsidR="00E44208" w:rsidRDefault="00E44208">
            <w:pPr>
              <w:rPr>
                <w:rFonts w:ascii="Arial" w:hAnsi="Arial" w:cs="Arial"/>
                <w:sz w:val="22"/>
                <w:szCs w:val="22"/>
              </w:rPr>
            </w:pPr>
          </w:p>
          <w:p w14:paraId="269EC65B" w14:textId="77777777" w:rsidR="00E44208" w:rsidRDefault="00E44208">
            <w:pPr>
              <w:rPr>
                <w:rFonts w:ascii="Arial" w:hAnsi="Arial" w:cs="Arial"/>
                <w:sz w:val="22"/>
                <w:szCs w:val="22"/>
              </w:rPr>
            </w:pPr>
            <w:r>
              <w:rPr>
                <w:rFonts w:ascii="Arial" w:hAnsi="Arial" w:cs="Arial"/>
                <w:sz w:val="22"/>
                <w:szCs w:val="22"/>
              </w:rPr>
              <w:t>14B Liverpool Road</w:t>
            </w:r>
          </w:p>
          <w:p w14:paraId="342C5F23" w14:textId="77777777" w:rsidR="00E44208" w:rsidRDefault="00E44208">
            <w:pPr>
              <w:rPr>
                <w:rFonts w:ascii="Arial" w:hAnsi="Arial" w:cs="Arial"/>
                <w:sz w:val="22"/>
                <w:szCs w:val="22"/>
              </w:rPr>
            </w:pPr>
            <w:r>
              <w:rPr>
                <w:rFonts w:ascii="Arial" w:hAnsi="Arial" w:cs="Arial"/>
                <w:sz w:val="22"/>
                <w:szCs w:val="22"/>
              </w:rPr>
              <w:t>Penwortham</w:t>
            </w:r>
          </w:p>
          <w:p w14:paraId="254A7F88" w14:textId="77777777" w:rsidR="00E44208" w:rsidRDefault="00E44208">
            <w:pPr>
              <w:rPr>
                <w:rFonts w:ascii="Arial" w:hAnsi="Arial" w:cs="Arial"/>
                <w:sz w:val="22"/>
                <w:szCs w:val="22"/>
              </w:rPr>
            </w:pPr>
            <w:r>
              <w:rPr>
                <w:rFonts w:ascii="Arial" w:hAnsi="Arial" w:cs="Arial"/>
                <w:sz w:val="22"/>
                <w:szCs w:val="22"/>
              </w:rPr>
              <w:t>Preston</w:t>
            </w:r>
          </w:p>
          <w:p w14:paraId="360B58A0" w14:textId="77777777" w:rsidR="00E44208" w:rsidRDefault="00E44208">
            <w:pPr>
              <w:rPr>
                <w:rFonts w:ascii="Arial" w:hAnsi="Arial" w:cs="Arial"/>
                <w:sz w:val="22"/>
                <w:szCs w:val="22"/>
              </w:rPr>
            </w:pPr>
            <w:r>
              <w:rPr>
                <w:rFonts w:ascii="Arial" w:hAnsi="Arial" w:cs="Arial"/>
                <w:sz w:val="22"/>
                <w:szCs w:val="22"/>
              </w:rPr>
              <w:t>Lancashire</w:t>
            </w:r>
          </w:p>
          <w:p w14:paraId="6C53D241" w14:textId="77777777" w:rsidR="00E44208" w:rsidRDefault="00E44208">
            <w:pPr>
              <w:rPr>
                <w:rFonts w:ascii="Arial" w:hAnsi="Arial" w:cs="Arial"/>
                <w:sz w:val="22"/>
                <w:szCs w:val="22"/>
              </w:rPr>
            </w:pPr>
            <w:r>
              <w:rPr>
                <w:rFonts w:ascii="Arial" w:hAnsi="Arial" w:cs="Arial"/>
                <w:sz w:val="22"/>
                <w:szCs w:val="22"/>
              </w:rPr>
              <w:t>PR1 0AD</w:t>
            </w:r>
          </w:p>
          <w:p w14:paraId="66B60989" w14:textId="77777777" w:rsidR="00E44208" w:rsidRDefault="00E44208">
            <w:pPr>
              <w:rPr>
                <w:rFonts w:ascii="Arial" w:hAnsi="Arial" w:cs="Arial"/>
                <w:sz w:val="22"/>
                <w:szCs w:val="22"/>
              </w:rPr>
            </w:pPr>
          </w:p>
        </w:tc>
      </w:tr>
      <w:tr w:rsidR="003462A5" w14:paraId="51C780F6" w14:textId="77777777">
        <w:tc>
          <w:tcPr>
            <w:tcW w:w="3535" w:type="dxa"/>
            <w:shd w:val="clear" w:color="auto" w:fill="FFFFFF"/>
          </w:tcPr>
          <w:p w14:paraId="30CE4033" w14:textId="77777777" w:rsidR="00E44208" w:rsidRDefault="00E44208">
            <w:pPr>
              <w:rPr>
                <w:rFonts w:ascii="Arial" w:hAnsi="Arial" w:cs="Arial"/>
                <w:sz w:val="22"/>
                <w:szCs w:val="22"/>
              </w:rPr>
            </w:pPr>
            <w:r>
              <w:rPr>
                <w:rFonts w:ascii="Arial" w:hAnsi="Arial" w:cs="Arial"/>
                <w:b/>
                <w:bCs/>
                <w:sz w:val="22"/>
                <w:szCs w:val="22"/>
              </w:rPr>
              <w:t>Applicant</w:t>
            </w:r>
          </w:p>
        </w:tc>
        <w:tc>
          <w:tcPr>
            <w:tcW w:w="4987" w:type="dxa"/>
            <w:shd w:val="clear" w:color="auto" w:fill="FFFFFF"/>
          </w:tcPr>
          <w:p w14:paraId="3413BC67" w14:textId="77777777" w:rsidR="00E44208" w:rsidRDefault="00E44208">
            <w:pPr>
              <w:rPr>
                <w:rFonts w:ascii="Arial" w:hAnsi="Arial" w:cs="Arial"/>
                <w:sz w:val="22"/>
                <w:szCs w:val="22"/>
              </w:rPr>
            </w:pPr>
            <w:r>
              <w:rPr>
                <w:rFonts w:ascii="Arial" w:hAnsi="Arial" w:cs="Arial"/>
                <w:sz w:val="22"/>
                <w:szCs w:val="22"/>
              </w:rPr>
              <w:t xml:space="preserve"> Stemson </w:t>
            </w:r>
            <w:proofErr w:type="spellStart"/>
            <w:r>
              <w:rPr>
                <w:rFonts w:ascii="Arial" w:hAnsi="Arial" w:cs="Arial"/>
                <w:sz w:val="22"/>
                <w:szCs w:val="22"/>
              </w:rPr>
              <w:t>Mckeown</w:t>
            </w:r>
            <w:proofErr w:type="spellEnd"/>
            <w:r>
              <w:rPr>
                <w:rFonts w:ascii="Arial" w:hAnsi="Arial" w:cs="Arial"/>
                <w:sz w:val="22"/>
                <w:szCs w:val="22"/>
              </w:rPr>
              <w:t xml:space="preserve"> Distillery Limited</w:t>
            </w:r>
          </w:p>
          <w:p w14:paraId="7381B346" w14:textId="77777777" w:rsidR="00223B27" w:rsidRDefault="00223B27">
            <w:pPr>
              <w:rPr>
                <w:rFonts w:ascii="Arial" w:hAnsi="Arial" w:cs="Arial"/>
                <w:sz w:val="22"/>
                <w:szCs w:val="22"/>
              </w:rPr>
            </w:pPr>
          </w:p>
        </w:tc>
      </w:tr>
      <w:tr w:rsidR="003462A5" w14:paraId="01A9EC07" w14:textId="77777777">
        <w:tc>
          <w:tcPr>
            <w:tcW w:w="3535" w:type="dxa"/>
            <w:shd w:val="clear" w:color="auto" w:fill="FFFFFF"/>
          </w:tcPr>
          <w:p w14:paraId="5BD0C52B" w14:textId="77777777" w:rsidR="00E44208" w:rsidRDefault="00E44208">
            <w:pPr>
              <w:rPr>
                <w:rFonts w:ascii="Arial" w:hAnsi="Arial" w:cs="Arial"/>
                <w:sz w:val="22"/>
                <w:szCs w:val="22"/>
              </w:rPr>
            </w:pPr>
            <w:r>
              <w:rPr>
                <w:rFonts w:ascii="Arial" w:hAnsi="Arial" w:cs="Arial"/>
                <w:b/>
                <w:bCs/>
                <w:sz w:val="22"/>
                <w:szCs w:val="22"/>
              </w:rPr>
              <w:t>Development</w:t>
            </w:r>
          </w:p>
        </w:tc>
        <w:tc>
          <w:tcPr>
            <w:tcW w:w="4987" w:type="dxa"/>
            <w:shd w:val="clear" w:color="auto" w:fill="FFFFFF"/>
          </w:tcPr>
          <w:p w14:paraId="7328DCC2" w14:textId="77777777" w:rsidR="00E44208" w:rsidRDefault="00E44208">
            <w:pPr>
              <w:rPr>
                <w:rFonts w:ascii="Arial" w:hAnsi="Arial" w:cs="Arial"/>
                <w:sz w:val="22"/>
                <w:szCs w:val="22"/>
              </w:rPr>
            </w:pPr>
            <w:r>
              <w:rPr>
                <w:rFonts w:ascii="Arial" w:hAnsi="Arial" w:cs="Arial"/>
                <w:sz w:val="22"/>
                <w:szCs w:val="22"/>
              </w:rPr>
              <w:t>Variation of condition 9 of planning permission 07/2023/00172/FUL to allow for the external seating area to be used until 22:00hrs</w:t>
            </w:r>
          </w:p>
        </w:tc>
      </w:tr>
      <w:tr w:rsidR="003462A5" w14:paraId="182880E9" w14:textId="77777777">
        <w:tc>
          <w:tcPr>
            <w:tcW w:w="3535" w:type="dxa"/>
            <w:shd w:val="clear" w:color="auto" w:fill="FFFFFF"/>
          </w:tcPr>
          <w:p w14:paraId="6ED06B3B" w14:textId="77777777" w:rsidR="00E44208" w:rsidRDefault="00E44208">
            <w:pPr>
              <w:rPr>
                <w:rFonts w:ascii="Arial" w:hAnsi="Arial" w:cs="Arial"/>
                <w:b/>
                <w:bCs/>
                <w:sz w:val="22"/>
                <w:szCs w:val="22"/>
              </w:rPr>
            </w:pPr>
          </w:p>
          <w:p w14:paraId="4CAEBA75" w14:textId="77777777" w:rsidR="00E44208" w:rsidRDefault="00E44208">
            <w:pPr>
              <w:rPr>
                <w:rFonts w:ascii="Arial" w:hAnsi="Arial" w:cs="Arial"/>
                <w:b/>
                <w:bCs/>
                <w:sz w:val="22"/>
                <w:szCs w:val="22"/>
              </w:rPr>
            </w:pPr>
            <w:r>
              <w:rPr>
                <w:rFonts w:ascii="Arial" w:hAnsi="Arial" w:cs="Arial"/>
                <w:b/>
                <w:bCs/>
                <w:sz w:val="22"/>
                <w:szCs w:val="22"/>
              </w:rPr>
              <w:t>Officer Recommendation</w:t>
            </w:r>
          </w:p>
          <w:p w14:paraId="663401D4" w14:textId="4FEEAEBA" w:rsidR="00E44208" w:rsidRDefault="00E44208">
            <w:pPr>
              <w:rPr>
                <w:rFonts w:ascii="Arial" w:hAnsi="Arial" w:cs="Arial"/>
                <w:sz w:val="22"/>
                <w:szCs w:val="22"/>
              </w:rPr>
            </w:pPr>
          </w:p>
        </w:tc>
        <w:tc>
          <w:tcPr>
            <w:tcW w:w="4987" w:type="dxa"/>
            <w:shd w:val="clear" w:color="auto" w:fill="FFFFFF"/>
          </w:tcPr>
          <w:p w14:paraId="74370E5C" w14:textId="77777777" w:rsidR="00E44208" w:rsidRDefault="00E44208">
            <w:pPr>
              <w:rPr>
                <w:rFonts w:ascii="Arial" w:hAnsi="Arial" w:cs="Arial"/>
                <w:b/>
                <w:bCs/>
                <w:sz w:val="22"/>
                <w:szCs w:val="22"/>
              </w:rPr>
            </w:pPr>
          </w:p>
          <w:p w14:paraId="7F2ED249" w14:textId="77777777" w:rsidR="00E44208" w:rsidRDefault="00E44208">
            <w:pPr>
              <w:rPr>
                <w:rFonts w:ascii="Arial" w:hAnsi="Arial" w:cs="Arial"/>
                <w:b/>
                <w:bCs/>
                <w:sz w:val="22"/>
                <w:szCs w:val="22"/>
              </w:rPr>
            </w:pPr>
            <w:r>
              <w:rPr>
                <w:rFonts w:ascii="Arial" w:hAnsi="Arial" w:cs="Arial"/>
                <w:b/>
                <w:bCs/>
                <w:sz w:val="22"/>
                <w:szCs w:val="22"/>
              </w:rPr>
              <w:t xml:space="preserve">Refusal </w:t>
            </w:r>
            <w:r>
              <w:rPr>
                <w:rFonts w:ascii="Arial" w:hAnsi="Arial" w:cs="Arial"/>
                <w:b/>
                <w:bCs/>
                <w:sz w:val="22"/>
                <w:szCs w:val="22"/>
              </w:rPr>
              <w:tab/>
            </w:r>
          </w:p>
          <w:p w14:paraId="424625E4" w14:textId="2AB08A32" w:rsidR="00E44208" w:rsidRDefault="00E44208">
            <w:pPr>
              <w:rPr>
                <w:rFonts w:ascii="Arial" w:hAnsi="Arial" w:cs="Arial"/>
                <w:b/>
                <w:bCs/>
                <w:sz w:val="22"/>
                <w:szCs w:val="22"/>
              </w:rPr>
            </w:pPr>
          </w:p>
        </w:tc>
      </w:tr>
      <w:tr w:rsidR="003462A5" w14:paraId="15D25DCE" w14:textId="77777777" w:rsidTr="00223B27">
        <w:tblPrEx>
          <w:tblLook w:val="04A0" w:firstRow="1" w:lastRow="0" w:firstColumn="1" w:lastColumn="0" w:noHBand="0" w:noVBand="1"/>
        </w:tblPrEx>
        <w:tc>
          <w:tcPr>
            <w:tcW w:w="3510" w:type="dxa"/>
          </w:tcPr>
          <w:p w14:paraId="6B4F3ABC" w14:textId="77777777" w:rsidR="00E44208" w:rsidRDefault="00E44208">
            <w:pPr>
              <w:rPr>
                <w:rFonts w:ascii="Arial" w:hAnsi="Arial" w:cs="Arial"/>
                <w:sz w:val="22"/>
                <w:szCs w:val="22"/>
              </w:rPr>
            </w:pPr>
            <w:r>
              <w:rPr>
                <w:rFonts w:ascii="Arial" w:hAnsi="Arial" w:cs="Arial"/>
                <w:sz w:val="22"/>
                <w:szCs w:val="22"/>
              </w:rPr>
              <w:t>Date application valid</w:t>
            </w:r>
          </w:p>
        </w:tc>
        <w:tc>
          <w:tcPr>
            <w:tcW w:w="5012" w:type="dxa"/>
          </w:tcPr>
          <w:p w14:paraId="598D1E5B" w14:textId="77777777" w:rsidR="00E44208" w:rsidRDefault="00E44208">
            <w:pPr>
              <w:rPr>
                <w:rFonts w:ascii="Arial" w:hAnsi="Arial" w:cs="Arial"/>
                <w:sz w:val="22"/>
                <w:szCs w:val="22"/>
              </w:rPr>
            </w:pPr>
            <w:r>
              <w:rPr>
                <w:rFonts w:ascii="Arial" w:hAnsi="Arial" w:cs="Arial"/>
                <w:sz w:val="22"/>
                <w:szCs w:val="22"/>
              </w:rPr>
              <w:t>15.09.2023</w:t>
            </w:r>
          </w:p>
        </w:tc>
      </w:tr>
      <w:tr w:rsidR="003462A5" w14:paraId="0BD98C4F" w14:textId="77777777" w:rsidTr="00223B27">
        <w:tblPrEx>
          <w:tblLook w:val="04A0" w:firstRow="1" w:lastRow="0" w:firstColumn="1" w:lastColumn="0" w:noHBand="0" w:noVBand="1"/>
        </w:tblPrEx>
        <w:tc>
          <w:tcPr>
            <w:tcW w:w="3510" w:type="dxa"/>
          </w:tcPr>
          <w:p w14:paraId="42656C05" w14:textId="77777777" w:rsidR="00E44208" w:rsidRDefault="00E44208">
            <w:pPr>
              <w:rPr>
                <w:rFonts w:ascii="Arial" w:hAnsi="Arial" w:cs="Arial"/>
                <w:sz w:val="22"/>
                <w:szCs w:val="22"/>
              </w:rPr>
            </w:pPr>
            <w:r>
              <w:rPr>
                <w:rFonts w:ascii="Arial" w:hAnsi="Arial" w:cs="Arial"/>
                <w:sz w:val="22"/>
                <w:szCs w:val="22"/>
              </w:rPr>
              <w:t>Target Determination Date</w:t>
            </w:r>
          </w:p>
        </w:tc>
        <w:tc>
          <w:tcPr>
            <w:tcW w:w="5012" w:type="dxa"/>
          </w:tcPr>
          <w:p w14:paraId="47EDE0E5" w14:textId="77777777" w:rsidR="00E44208" w:rsidRDefault="00E44208">
            <w:pPr>
              <w:rPr>
                <w:rFonts w:ascii="Arial" w:hAnsi="Arial" w:cs="Arial"/>
                <w:sz w:val="22"/>
                <w:szCs w:val="22"/>
              </w:rPr>
            </w:pPr>
            <w:r>
              <w:rPr>
                <w:rFonts w:ascii="Arial" w:hAnsi="Arial" w:cs="Arial"/>
                <w:sz w:val="22"/>
                <w:szCs w:val="22"/>
              </w:rPr>
              <w:t>10.11.2023</w:t>
            </w:r>
          </w:p>
        </w:tc>
      </w:tr>
      <w:tr w:rsidR="003462A5" w14:paraId="35B48634" w14:textId="77777777" w:rsidTr="00223B27">
        <w:tblPrEx>
          <w:tblLook w:val="04A0" w:firstRow="1" w:lastRow="0" w:firstColumn="1" w:lastColumn="0" w:noHBand="0" w:noVBand="1"/>
        </w:tblPrEx>
        <w:tc>
          <w:tcPr>
            <w:tcW w:w="3510" w:type="dxa"/>
          </w:tcPr>
          <w:p w14:paraId="33E86161" w14:textId="77777777" w:rsidR="00E44208" w:rsidRDefault="00E44208">
            <w:pPr>
              <w:rPr>
                <w:rFonts w:ascii="Arial" w:hAnsi="Arial" w:cs="Arial"/>
                <w:sz w:val="22"/>
                <w:szCs w:val="22"/>
              </w:rPr>
            </w:pPr>
            <w:r>
              <w:rPr>
                <w:rFonts w:ascii="Arial" w:hAnsi="Arial" w:cs="Arial"/>
                <w:sz w:val="22"/>
                <w:szCs w:val="22"/>
              </w:rPr>
              <w:t>Extension of Time</w:t>
            </w:r>
          </w:p>
        </w:tc>
        <w:tc>
          <w:tcPr>
            <w:tcW w:w="5012" w:type="dxa"/>
          </w:tcPr>
          <w:p w14:paraId="74ECA64B" w14:textId="77777777" w:rsidR="00E44208" w:rsidRDefault="00E44208">
            <w:pPr>
              <w:rPr>
                <w:rFonts w:ascii="Arial" w:hAnsi="Arial" w:cs="Arial"/>
                <w:sz w:val="22"/>
                <w:szCs w:val="22"/>
              </w:rPr>
            </w:pPr>
          </w:p>
        </w:tc>
      </w:tr>
      <w:tr w:rsidR="00223B27" w14:paraId="5F724162" w14:textId="77777777" w:rsidTr="00223B27">
        <w:tblPrEx>
          <w:tblLook w:val="04A0" w:firstRow="1" w:lastRow="0" w:firstColumn="1" w:lastColumn="0" w:noHBand="0" w:noVBand="1"/>
        </w:tblPrEx>
        <w:tc>
          <w:tcPr>
            <w:tcW w:w="3510" w:type="dxa"/>
          </w:tcPr>
          <w:p w14:paraId="751724FB" w14:textId="77777777" w:rsidR="00223B27" w:rsidRDefault="00223B27">
            <w:pPr>
              <w:rPr>
                <w:rFonts w:ascii="Arial" w:hAnsi="Arial" w:cs="Arial"/>
                <w:sz w:val="22"/>
                <w:szCs w:val="22"/>
              </w:rPr>
            </w:pPr>
          </w:p>
        </w:tc>
        <w:tc>
          <w:tcPr>
            <w:tcW w:w="5012" w:type="dxa"/>
          </w:tcPr>
          <w:p w14:paraId="13F2AA0C" w14:textId="77777777" w:rsidR="00223B27" w:rsidRDefault="00223B27">
            <w:pPr>
              <w:rPr>
                <w:rFonts w:ascii="Arial" w:hAnsi="Arial" w:cs="Arial"/>
                <w:sz w:val="22"/>
                <w:szCs w:val="22"/>
              </w:rPr>
            </w:pPr>
          </w:p>
        </w:tc>
      </w:tr>
      <w:tr w:rsidR="00223B27" w14:paraId="058A7EB0" w14:textId="77777777" w:rsidTr="00223B27">
        <w:tblPrEx>
          <w:tblLook w:val="04A0" w:firstRow="1" w:lastRow="0" w:firstColumn="1" w:lastColumn="0" w:noHBand="0" w:noVBand="1"/>
        </w:tblPrEx>
        <w:tc>
          <w:tcPr>
            <w:tcW w:w="3510" w:type="dxa"/>
          </w:tcPr>
          <w:p w14:paraId="2E6FD391" w14:textId="468CD18C" w:rsidR="00223B27" w:rsidRDefault="00223B27">
            <w:pPr>
              <w:rPr>
                <w:rFonts w:ascii="Arial" w:hAnsi="Arial" w:cs="Arial"/>
                <w:sz w:val="22"/>
                <w:szCs w:val="22"/>
              </w:rPr>
            </w:pPr>
            <w:r>
              <w:rPr>
                <w:rFonts w:ascii="Arial" w:hAnsi="Arial" w:cs="Arial"/>
                <w:sz w:val="22"/>
                <w:szCs w:val="22"/>
              </w:rPr>
              <w:t>Location Plan</w:t>
            </w:r>
          </w:p>
        </w:tc>
        <w:tc>
          <w:tcPr>
            <w:tcW w:w="5012" w:type="dxa"/>
          </w:tcPr>
          <w:p w14:paraId="13141C33" w14:textId="77777777" w:rsidR="00223B27" w:rsidRDefault="00223B27">
            <w:pPr>
              <w:rPr>
                <w:rFonts w:ascii="Arial" w:hAnsi="Arial" w:cs="Arial"/>
                <w:sz w:val="22"/>
                <w:szCs w:val="22"/>
              </w:rPr>
            </w:pPr>
          </w:p>
        </w:tc>
      </w:tr>
    </w:tbl>
    <w:p w14:paraId="698D5593" w14:textId="77777777" w:rsidR="00E44208" w:rsidRDefault="00E44208">
      <w:pPr>
        <w:rPr>
          <w:rFonts w:ascii="Arial" w:hAnsi="Arial" w:cs="Arial"/>
          <w:sz w:val="22"/>
          <w:szCs w:val="22"/>
        </w:rPr>
      </w:pPr>
    </w:p>
    <w:p w14:paraId="4E893273" w14:textId="77777777" w:rsidR="00223B27" w:rsidRDefault="00223B27">
      <w:pPr>
        <w:rPr>
          <w:rFonts w:ascii="Arial" w:hAnsi="Arial" w:cs="Arial"/>
          <w:sz w:val="22"/>
          <w:szCs w:val="22"/>
        </w:rPr>
      </w:pPr>
    </w:p>
    <w:p w14:paraId="47C0AAF0" w14:textId="77A7F003" w:rsidR="00223B27" w:rsidRDefault="00E44208">
      <w:pPr>
        <w:rPr>
          <w:rFonts w:ascii="Arial" w:hAnsi="Arial" w:cs="Arial"/>
          <w:sz w:val="22"/>
          <w:szCs w:val="22"/>
        </w:rPr>
      </w:pPr>
      <w:r w:rsidRPr="00931874">
        <w:rPr>
          <w:noProof/>
        </w:rPr>
        <w:drawing>
          <wp:inline distT="0" distB="0" distL="0" distR="0" wp14:anchorId="35E3F8D8" wp14:editId="4DFCD5EE">
            <wp:extent cx="5219700" cy="34290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3429000"/>
                    </a:xfrm>
                    <a:prstGeom prst="rect">
                      <a:avLst/>
                    </a:prstGeom>
                    <a:noFill/>
                    <a:ln w="6350" cmpd="sng">
                      <a:solidFill>
                        <a:srgbClr val="000000"/>
                      </a:solidFill>
                      <a:miter lim="800000"/>
                      <a:headEnd/>
                      <a:tailEnd/>
                    </a:ln>
                    <a:effectLst/>
                  </pic:spPr>
                </pic:pic>
              </a:graphicData>
            </a:graphic>
          </wp:inline>
        </w:drawing>
      </w:r>
    </w:p>
    <w:p w14:paraId="3130BB46" w14:textId="77777777" w:rsidR="00223B27" w:rsidRDefault="00223B27">
      <w:pPr>
        <w:rPr>
          <w:rFonts w:ascii="Arial" w:hAnsi="Arial" w:cs="Arial"/>
          <w:b/>
          <w:bCs/>
          <w:sz w:val="22"/>
          <w:szCs w:val="22"/>
          <w:u w:val="single"/>
        </w:rPr>
      </w:pPr>
    </w:p>
    <w:p w14:paraId="6E18DCB0" w14:textId="00615619" w:rsidR="001C7958" w:rsidRPr="00223B27" w:rsidRDefault="001C7958"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Report Summary</w:t>
      </w:r>
    </w:p>
    <w:p w14:paraId="4AD7488B" w14:textId="77777777" w:rsidR="001C7958" w:rsidRPr="00223B27" w:rsidRDefault="001C7958" w:rsidP="00223B27">
      <w:pPr>
        <w:ind w:left="284"/>
        <w:rPr>
          <w:rFonts w:ascii="Arial" w:hAnsi="Arial" w:cs="Arial"/>
          <w:b/>
          <w:bCs/>
          <w:sz w:val="22"/>
          <w:szCs w:val="22"/>
          <w:u w:val="single"/>
        </w:rPr>
      </w:pPr>
    </w:p>
    <w:p w14:paraId="4006D908" w14:textId="64403D6E" w:rsidR="001C7958" w:rsidRPr="00223B27" w:rsidRDefault="00223B27" w:rsidP="00223B27">
      <w:pPr>
        <w:ind w:left="-76"/>
        <w:rPr>
          <w:rFonts w:ascii="Arial" w:hAnsi="Arial" w:cs="Arial"/>
          <w:sz w:val="22"/>
          <w:szCs w:val="22"/>
        </w:rPr>
      </w:pPr>
      <w:r>
        <w:rPr>
          <w:rFonts w:ascii="Arial" w:hAnsi="Arial" w:cs="Arial"/>
          <w:sz w:val="22"/>
          <w:szCs w:val="22"/>
        </w:rPr>
        <w:t>1.1</w:t>
      </w:r>
      <w:r>
        <w:rPr>
          <w:rFonts w:ascii="Arial" w:hAnsi="Arial" w:cs="Arial"/>
          <w:sz w:val="22"/>
          <w:szCs w:val="22"/>
        </w:rPr>
        <w:tab/>
      </w:r>
      <w:r w:rsidR="001C46EE" w:rsidRPr="00223B27">
        <w:rPr>
          <w:rFonts w:ascii="Arial" w:hAnsi="Arial" w:cs="Arial"/>
          <w:sz w:val="22"/>
          <w:szCs w:val="22"/>
        </w:rPr>
        <w:t xml:space="preserve">The application proposes </w:t>
      </w:r>
      <w:r w:rsidR="008D276F" w:rsidRPr="00223B27">
        <w:rPr>
          <w:rFonts w:ascii="Arial" w:hAnsi="Arial" w:cs="Arial"/>
          <w:sz w:val="22"/>
          <w:szCs w:val="22"/>
        </w:rPr>
        <w:t>a variation of condition 9 of planning permission</w:t>
      </w:r>
      <w:r w:rsidR="005640A2" w:rsidRPr="00223B27">
        <w:rPr>
          <w:rFonts w:ascii="Arial" w:hAnsi="Arial" w:cs="Arial"/>
          <w:sz w:val="22"/>
          <w:szCs w:val="22"/>
        </w:rPr>
        <w:t xml:space="preserve"> </w:t>
      </w:r>
      <w:r w:rsidR="0094139B" w:rsidRPr="00223B27">
        <w:rPr>
          <w:rFonts w:ascii="Arial" w:hAnsi="Arial" w:cs="Arial"/>
          <w:sz w:val="22"/>
          <w:szCs w:val="22"/>
        </w:rPr>
        <w:t>0</w:t>
      </w:r>
      <w:r w:rsidR="008D276F" w:rsidRPr="00223B27">
        <w:rPr>
          <w:rFonts w:ascii="Arial" w:hAnsi="Arial" w:cs="Arial"/>
          <w:sz w:val="22"/>
          <w:szCs w:val="22"/>
        </w:rPr>
        <w:t>7/2023/00172/FUL to allow</w:t>
      </w:r>
      <w:r w:rsidR="005640A2" w:rsidRPr="00223B27">
        <w:rPr>
          <w:rFonts w:ascii="Arial" w:hAnsi="Arial" w:cs="Arial"/>
          <w:sz w:val="22"/>
          <w:szCs w:val="22"/>
        </w:rPr>
        <w:t xml:space="preserve"> for</w:t>
      </w:r>
      <w:r w:rsidR="008D276F" w:rsidRPr="00223B27">
        <w:rPr>
          <w:rFonts w:ascii="Arial" w:hAnsi="Arial" w:cs="Arial"/>
          <w:sz w:val="22"/>
          <w:szCs w:val="22"/>
        </w:rPr>
        <w:t xml:space="preserve"> the external seating area to be used until 22:00 hours.  </w:t>
      </w:r>
    </w:p>
    <w:p w14:paraId="61C0EE42" w14:textId="77777777" w:rsidR="00862AD6" w:rsidRPr="00223B27" w:rsidRDefault="00862AD6" w:rsidP="00223B27">
      <w:pPr>
        <w:ind w:left="284"/>
        <w:rPr>
          <w:rFonts w:ascii="Arial" w:hAnsi="Arial" w:cs="Arial"/>
          <w:sz w:val="22"/>
          <w:szCs w:val="22"/>
        </w:rPr>
      </w:pPr>
    </w:p>
    <w:p w14:paraId="41813876" w14:textId="53F993E4" w:rsidR="008D276F" w:rsidRPr="00223B27" w:rsidRDefault="00223B27" w:rsidP="00223B27">
      <w:pPr>
        <w:ind w:left="-76"/>
        <w:rPr>
          <w:rFonts w:ascii="Arial" w:hAnsi="Arial" w:cs="Arial"/>
          <w:sz w:val="22"/>
          <w:szCs w:val="22"/>
        </w:rPr>
      </w:pPr>
      <w:r>
        <w:rPr>
          <w:rFonts w:ascii="Arial" w:hAnsi="Arial" w:cs="Arial"/>
          <w:sz w:val="22"/>
          <w:szCs w:val="22"/>
        </w:rPr>
        <w:t>1.2</w:t>
      </w:r>
      <w:r>
        <w:rPr>
          <w:rFonts w:ascii="Arial" w:hAnsi="Arial" w:cs="Arial"/>
          <w:sz w:val="22"/>
          <w:szCs w:val="22"/>
        </w:rPr>
        <w:tab/>
      </w:r>
      <w:r w:rsidR="00862AD6" w:rsidRPr="00223B27">
        <w:rPr>
          <w:rFonts w:ascii="Arial" w:hAnsi="Arial" w:cs="Arial"/>
          <w:sz w:val="22"/>
          <w:szCs w:val="22"/>
        </w:rPr>
        <w:t xml:space="preserve">At first floor there are residential apartments and Environmental Health </w:t>
      </w:r>
      <w:r w:rsidR="0094139B" w:rsidRPr="00223B27">
        <w:rPr>
          <w:rFonts w:ascii="Arial" w:hAnsi="Arial" w:cs="Arial"/>
          <w:sz w:val="22"/>
          <w:szCs w:val="22"/>
        </w:rPr>
        <w:t xml:space="preserve">have objected to the extended use of the external area as it would impact on the residential amenity of the occupants of the apartments.  </w:t>
      </w:r>
    </w:p>
    <w:p w14:paraId="155FE295" w14:textId="77777777" w:rsidR="0094139B" w:rsidRPr="00223B27" w:rsidRDefault="0094139B" w:rsidP="00223B27">
      <w:pPr>
        <w:ind w:left="284"/>
        <w:rPr>
          <w:rFonts w:ascii="Arial" w:hAnsi="Arial" w:cs="Arial"/>
          <w:sz w:val="22"/>
          <w:szCs w:val="22"/>
        </w:rPr>
      </w:pPr>
    </w:p>
    <w:p w14:paraId="1A842E32" w14:textId="3A05A5D6" w:rsidR="0094139B" w:rsidRPr="00223B27" w:rsidRDefault="00223B27" w:rsidP="00223B27">
      <w:pPr>
        <w:ind w:left="-76"/>
        <w:rPr>
          <w:rFonts w:ascii="Arial" w:hAnsi="Arial" w:cs="Arial"/>
          <w:sz w:val="22"/>
          <w:szCs w:val="22"/>
        </w:rPr>
      </w:pPr>
      <w:r>
        <w:rPr>
          <w:rFonts w:ascii="Arial" w:hAnsi="Arial" w:cs="Arial"/>
          <w:sz w:val="22"/>
          <w:szCs w:val="22"/>
        </w:rPr>
        <w:t>1.3</w:t>
      </w:r>
      <w:r>
        <w:rPr>
          <w:rFonts w:ascii="Arial" w:hAnsi="Arial" w:cs="Arial"/>
          <w:sz w:val="22"/>
          <w:szCs w:val="22"/>
        </w:rPr>
        <w:tab/>
      </w:r>
      <w:r w:rsidR="00085950" w:rsidRPr="00223B27">
        <w:rPr>
          <w:rFonts w:ascii="Arial" w:hAnsi="Arial" w:cs="Arial"/>
          <w:sz w:val="22"/>
          <w:szCs w:val="22"/>
        </w:rPr>
        <w:t xml:space="preserve">Whilst it is acknowledged that the application property is within the Penwortham District Centre, opposite the Tesco supermarket and close to the crossroads junction of </w:t>
      </w:r>
      <w:r w:rsidR="00085950" w:rsidRPr="00223B27">
        <w:rPr>
          <w:rFonts w:ascii="Arial" w:hAnsi="Arial" w:cs="Arial"/>
          <w:sz w:val="22"/>
          <w:szCs w:val="22"/>
        </w:rPr>
        <w:lastRenderedPageBreak/>
        <w:t>Liverpool Road/Priory Lane/Cop Lane, i</w:t>
      </w:r>
      <w:r w:rsidR="0094139B" w:rsidRPr="00223B27">
        <w:rPr>
          <w:rFonts w:ascii="Arial" w:hAnsi="Arial" w:cs="Arial"/>
          <w:sz w:val="22"/>
          <w:szCs w:val="22"/>
        </w:rPr>
        <w:t xml:space="preserve">t is considered that the use until 22:00 hours would encroach late into the evening when residents </w:t>
      </w:r>
      <w:r w:rsidR="00E74D37" w:rsidRPr="00223B27">
        <w:rPr>
          <w:rFonts w:ascii="Arial" w:hAnsi="Arial" w:cs="Arial"/>
          <w:sz w:val="22"/>
          <w:szCs w:val="22"/>
        </w:rPr>
        <w:t>c</w:t>
      </w:r>
      <w:r w:rsidR="0094139B" w:rsidRPr="00223B27">
        <w:rPr>
          <w:rFonts w:ascii="Arial" w:hAnsi="Arial" w:cs="Arial"/>
          <w:sz w:val="22"/>
          <w:szCs w:val="22"/>
        </w:rPr>
        <w:t xml:space="preserve">ould </w:t>
      </w:r>
      <w:r w:rsidR="00E74D37" w:rsidRPr="00223B27">
        <w:rPr>
          <w:rFonts w:ascii="Arial" w:hAnsi="Arial" w:cs="Arial"/>
          <w:sz w:val="22"/>
          <w:szCs w:val="22"/>
        </w:rPr>
        <w:t xml:space="preserve">be </w:t>
      </w:r>
      <w:r w:rsidR="0094139B" w:rsidRPr="00223B27">
        <w:rPr>
          <w:rFonts w:ascii="Arial" w:hAnsi="Arial" w:cs="Arial"/>
          <w:sz w:val="22"/>
          <w:szCs w:val="22"/>
        </w:rPr>
        <w:t>expect</w:t>
      </w:r>
      <w:r w:rsidR="00E74D37" w:rsidRPr="00223B27">
        <w:rPr>
          <w:rFonts w:ascii="Arial" w:hAnsi="Arial" w:cs="Arial"/>
          <w:sz w:val="22"/>
          <w:szCs w:val="22"/>
        </w:rPr>
        <w:t>ed</w:t>
      </w:r>
      <w:r w:rsidR="0094139B" w:rsidRPr="00223B27">
        <w:rPr>
          <w:rFonts w:ascii="Arial" w:hAnsi="Arial" w:cs="Arial"/>
          <w:sz w:val="22"/>
          <w:szCs w:val="22"/>
        </w:rPr>
        <w:t xml:space="preserve"> to</w:t>
      </w:r>
      <w:r w:rsidR="00085950" w:rsidRPr="00223B27">
        <w:rPr>
          <w:rFonts w:ascii="Arial" w:hAnsi="Arial" w:cs="Arial"/>
          <w:sz w:val="22"/>
          <w:szCs w:val="22"/>
        </w:rPr>
        <w:t xml:space="preserve"> </w:t>
      </w:r>
      <w:r w:rsidR="00085950" w:rsidRPr="00223B27">
        <w:rPr>
          <w:rFonts w:ascii="Arial" w:hAnsi="Arial" w:cs="Arial"/>
          <w:bCs/>
          <w:sz w:val="21"/>
          <w:szCs w:val="21"/>
          <w:shd w:val="clear" w:color="auto" w:fill="FFFFFF"/>
        </w:rPr>
        <w:t>enjoy a good level of residential amenity</w:t>
      </w:r>
      <w:r w:rsidR="00E74D37" w:rsidRPr="00223B27">
        <w:rPr>
          <w:rFonts w:ascii="Arial" w:hAnsi="Arial" w:cs="Arial"/>
          <w:sz w:val="22"/>
          <w:szCs w:val="22"/>
        </w:rPr>
        <w:t xml:space="preserve">.  </w:t>
      </w:r>
      <w:r w:rsidR="00085950" w:rsidRPr="00223B27">
        <w:rPr>
          <w:rFonts w:ascii="Arial" w:hAnsi="Arial" w:cs="Arial"/>
          <w:sz w:val="22"/>
          <w:szCs w:val="22"/>
        </w:rPr>
        <w:t xml:space="preserve">As such the proposal </w:t>
      </w:r>
      <w:proofErr w:type="gramStart"/>
      <w:r w:rsidR="00085950" w:rsidRPr="00223B27">
        <w:rPr>
          <w:rFonts w:ascii="Arial" w:hAnsi="Arial" w:cs="Arial"/>
          <w:sz w:val="22"/>
          <w:szCs w:val="22"/>
        </w:rPr>
        <w:t>is considered to be</w:t>
      </w:r>
      <w:proofErr w:type="gramEnd"/>
      <w:r w:rsidR="00085950" w:rsidRPr="00223B27">
        <w:rPr>
          <w:rFonts w:ascii="Arial" w:hAnsi="Arial" w:cs="Arial"/>
          <w:sz w:val="22"/>
          <w:szCs w:val="22"/>
        </w:rPr>
        <w:t xml:space="preserve"> contrary to Policy 17 in the Central Lancashire Core Strategy and t</w:t>
      </w:r>
      <w:r w:rsidR="0094139B" w:rsidRPr="00223B27">
        <w:rPr>
          <w:rFonts w:ascii="Arial" w:hAnsi="Arial" w:cs="Arial"/>
          <w:sz w:val="22"/>
          <w:szCs w:val="22"/>
        </w:rPr>
        <w:t xml:space="preserve">he application is </w:t>
      </w:r>
      <w:r w:rsidR="00085950" w:rsidRPr="00223B27">
        <w:rPr>
          <w:rFonts w:ascii="Arial" w:hAnsi="Arial" w:cs="Arial"/>
          <w:sz w:val="22"/>
          <w:szCs w:val="22"/>
        </w:rPr>
        <w:t xml:space="preserve">therefore </w:t>
      </w:r>
      <w:r w:rsidR="0094139B" w:rsidRPr="00223B27">
        <w:rPr>
          <w:rFonts w:ascii="Arial" w:hAnsi="Arial" w:cs="Arial"/>
          <w:sz w:val="22"/>
          <w:szCs w:val="22"/>
        </w:rPr>
        <w:t>recommended for refusal.</w:t>
      </w:r>
    </w:p>
    <w:p w14:paraId="5BECF341" w14:textId="77777777" w:rsidR="00085950" w:rsidRPr="00223B27" w:rsidRDefault="00085950" w:rsidP="00223B27">
      <w:pPr>
        <w:ind w:left="284"/>
        <w:rPr>
          <w:rFonts w:ascii="Arial" w:hAnsi="Arial" w:cs="Arial"/>
          <w:sz w:val="22"/>
          <w:szCs w:val="22"/>
        </w:rPr>
      </w:pPr>
    </w:p>
    <w:p w14:paraId="2C3CDC35" w14:textId="77777777" w:rsidR="001C7958" w:rsidRPr="00223B27" w:rsidRDefault="001C7958"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Site and Surrounding Area</w:t>
      </w:r>
    </w:p>
    <w:p w14:paraId="35D89DB1" w14:textId="77777777" w:rsidR="001C7958" w:rsidRPr="00223B27" w:rsidRDefault="001C7958" w:rsidP="00223B27">
      <w:pPr>
        <w:ind w:left="284"/>
        <w:rPr>
          <w:rFonts w:ascii="Arial" w:hAnsi="Arial" w:cs="Arial"/>
          <w:sz w:val="22"/>
          <w:szCs w:val="22"/>
        </w:rPr>
      </w:pPr>
    </w:p>
    <w:p w14:paraId="5226713B" w14:textId="58133902" w:rsidR="00FB139A" w:rsidRPr="00223B27" w:rsidRDefault="00E44208" w:rsidP="00E44208">
      <w:pPr>
        <w:ind w:left="-76"/>
        <w:rPr>
          <w:rFonts w:ascii="Arial" w:hAnsi="Arial" w:cs="Arial"/>
          <w:sz w:val="22"/>
          <w:szCs w:val="22"/>
        </w:rPr>
      </w:pPr>
      <w:r>
        <w:rPr>
          <w:rFonts w:ascii="Arial" w:hAnsi="Arial" w:cs="Arial"/>
          <w:sz w:val="22"/>
          <w:szCs w:val="22"/>
        </w:rPr>
        <w:t>2.1</w:t>
      </w:r>
      <w:r>
        <w:rPr>
          <w:rFonts w:ascii="Arial" w:hAnsi="Arial" w:cs="Arial"/>
          <w:sz w:val="22"/>
          <w:szCs w:val="22"/>
        </w:rPr>
        <w:tab/>
      </w:r>
      <w:r w:rsidR="00FB139A" w:rsidRPr="00223B27">
        <w:rPr>
          <w:rFonts w:ascii="Arial" w:hAnsi="Arial" w:cs="Arial"/>
          <w:sz w:val="22"/>
          <w:szCs w:val="22"/>
        </w:rPr>
        <w:t>The application relates to the centre unit, one of 3 units formed from the former Booths supermarket premises which was refurbished and sub-divided</w:t>
      </w:r>
      <w:r w:rsidR="00B6716E" w:rsidRPr="00223B27">
        <w:rPr>
          <w:rFonts w:ascii="Arial" w:hAnsi="Arial" w:cs="Arial"/>
          <w:sz w:val="22"/>
          <w:szCs w:val="22"/>
        </w:rPr>
        <w:t xml:space="preserve"> to form a restaurant and 2 retail premises.  </w:t>
      </w:r>
      <w:proofErr w:type="gramStart"/>
      <w:r w:rsidR="00DF70BC" w:rsidRPr="00223B27">
        <w:rPr>
          <w:rFonts w:ascii="Arial" w:hAnsi="Arial" w:cs="Arial"/>
          <w:sz w:val="22"/>
          <w:szCs w:val="22"/>
        </w:rPr>
        <w:t>Both of</w:t>
      </w:r>
      <w:r w:rsidR="00B6716E" w:rsidRPr="00223B27">
        <w:rPr>
          <w:rFonts w:ascii="Arial" w:hAnsi="Arial" w:cs="Arial"/>
          <w:sz w:val="22"/>
          <w:szCs w:val="22"/>
        </w:rPr>
        <w:t xml:space="preserve"> the retail</w:t>
      </w:r>
      <w:proofErr w:type="gramEnd"/>
      <w:r w:rsidR="00B6716E" w:rsidRPr="00223B27">
        <w:rPr>
          <w:rFonts w:ascii="Arial" w:hAnsi="Arial" w:cs="Arial"/>
          <w:sz w:val="22"/>
          <w:szCs w:val="22"/>
        </w:rPr>
        <w:t xml:space="preserve"> premises ha</w:t>
      </w:r>
      <w:r w:rsidR="00DF70BC" w:rsidRPr="00223B27">
        <w:rPr>
          <w:rFonts w:ascii="Arial" w:hAnsi="Arial" w:cs="Arial"/>
          <w:sz w:val="22"/>
          <w:szCs w:val="22"/>
        </w:rPr>
        <w:t>ve</w:t>
      </w:r>
      <w:r w:rsidR="00B6716E" w:rsidRPr="00223B27">
        <w:rPr>
          <w:rFonts w:ascii="Arial" w:hAnsi="Arial" w:cs="Arial"/>
          <w:sz w:val="22"/>
          <w:szCs w:val="22"/>
        </w:rPr>
        <w:t xml:space="preserve"> since change</w:t>
      </w:r>
      <w:r w:rsidR="00DF70BC" w:rsidRPr="00223B27">
        <w:rPr>
          <w:rFonts w:ascii="Arial" w:hAnsi="Arial" w:cs="Arial"/>
          <w:sz w:val="22"/>
          <w:szCs w:val="22"/>
        </w:rPr>
        <w:t>d their</w:t>
      </w:r>
      <w:r w:rsidR="00B6716E" w:rsidRPr="00223B27">
        <w:rPr>
          <w:rFonts w:ascii="Arial" w:hAnsi="Arial" w:cs="Arial"/>
          <w:sz w:val="22"/>
          <w:szCs w:val="22"/>
        </w:rPr>
        <w:t xml:space="preserve"> use</w:t>
      </w:r>
      <w:r w:rsidR="00DF70BC" w:rsidRPr="00223B27">
        <w:rPr>
          <w:rFonts w:ascii="Arial" w:hAnsi="Arial" w:cs="Arial"/>
          <w:sz w:val="22"/>
          <w:szCs w:val="22"/>
        </w:rPr>
        <w:t xml:space="preserve"> to drinking establishments</w:t>
      </w:r>
      <w:r w:rsidR="00085950" w:rsidRPr="00223B27">
        <w:rPr>
          <w:rFonts w:ascii="Arial" w:hAnsi="Arial" w:cs="Arial"/>
          <w:sz w:val="22"/>
          <w:szCs w:val="22"/>
        </w:rPr>
        <w:t xml:space="preserve"> with </w:t>
      </w:r>
      <w:r w:rsidR="00223B27">
        <w:rPr>
          <w:rFonts w:ascii="Arial" w:hAnsi="Arial" w:cs="Arial"/>
          <w:sz w:val="22"/>
          <w:szCs w:val="22"/>
        </w:rPr>
        <w:t>t</w:t>
      </w:r>
      <w:r w:rsidR="00085950" w:rsidRPr="00223B27">
        <w:rPr>
          <w:rFonts w:ascii="Arial" w:hAnsi="Arial" w:cs="Arial"/>
          <w:sz w:val="22"/>
          <w:szCs w:val="22"/>
        </w:rPr>
        <w:t>he adjacent unit operating as the Gin Jar Ale and this application unit operating as Fairham Gin.</w:t>
      </w:r>
      <w:r w:rsidR="00DF70BC" w:rsidRPr="00223B27">
        <w:rPr>
          <w:rFonts w:ascii="Arial" w:hAnsi="Arial" w:cs="Arial"/>
          <w:sz w:val="22"/>
          <w:szCs w:val="22"/>
        </w:rPr>
        <w:br/>
      </w:r>
    </w:p>
    <w:p w14:paraId="27D2CDC9" w14:textId="2BF5676D" w:rsidR="00FB139A" w:rsidRPr="00223B27" w:rsidRDefault="00E44208" w:rsidP="00E44208">
      <w:pPr>
        <w:ind w:left="-76"/>
        <w:rPr>
          <w:rFonts w:ascii="Arial" w:hAnsi="Arial" w:cs="Arial"/>
          <w:sz w:val="22"/>
          <w:szCs w:val="22"/>
        </w:rPr>
      </w:pPr>
      <w:r>
        <w:rPr>
          <w:rFonts w:ascii="Arial" w:hAnsi="Arial" w:cs="Arial"/>
          <w:sz w:val="22"/>
          <w:szCs w:val="22"/>
        </w:rPr>
        <w:t>2.2</w:t>
      </w:r>
      <w:r>
        <w:rPr>
          <w:rFonts w:ascii="Arial" w:hAnsi="Arial" w:cs="Arial"/>
          <w:sz w:val="22"/>
          <w:szCs w:val="22"/>
        </w:rPr>
        <w:tab/>
      </w:r>
      <w:r w:rsidR="00FB139A" w:rsidRPr="00223B27">
        <w:rPr>
          <w:rFonts w:ascii="Arial" w:hAnsi="Arial" w:cs="Arial"/>
          <w:sz w:val="22"/>
          <w:szCs w:val="22"/>
        </w:rPr>
        <w:t xml:space="preserve">The property is close to the crossroads junction of Liverpool Road, Priory </w:t>
      </w:r>
      <w:proofErr w:type="gramStart"/>
      <w:r w:rsidR="00FB139A" w:rsidRPr="00223B27">
        <w:rPr>
          <w:rFonts w:ascii="Arial" w:hAnsi="Arial" w:cs="Arial"/>
          <w:sz w:val="22"/>
          <w:szCs w:val="22"/>
        </w:rPr>
        <w:t>Lane</w:t>
      </w:r>
      <w:proofErr w:type="gramEnd"/>
      <w:r w:rsidR="00FB139A" w:rsidRPr="00223B27">
        <w:rPr>
          <w:rFonts w:ascii="Arial" w:hAnsi="Arial" w:cs="Arial"/>
          <w:sz w:val="22"/>
          <w:szCs w:val="22"/>
        </w:rPr>
        <w:t xml:space="preserve"> and Cop Lane, which is an Air Quality Management Area.  The area is predominantly commercial in nature and is within the Penwortham District Centre.  </w:t>
      </w:r>
    </w:p>
    <w:p w14:paraId="5D2D5A54" w14:textId="77777777" w:rsidR="00FB139A" w:rsidRPr="00223B27" w:rsidRDefault="00FB139A" w:rsidP="00E44208">
      <w:pPr>
        <w:ind w:left="284"/>
        <w:rPr>
          <w:rFonts w:ascii="Arial" w:hAnsi="Arial" w:cs="Arial"/>
          <w:sz w:val="22"/>
          <w:szCs w:val="22"/>
        </w:rPr>
      </w:pPr>
    </w:p>
    <w:p w14:paraId="2FEF3F34" w14:textId="3F0C5BDE" w:rsidR="00FB139A" w:rsidRPr="00223B27" w:rsidRDefault="00E44208" w:rsidP="00E44208">
      <w:pPr>
        <w:ind w:left="-76"/>
        <w:rPr>
          <w:rFonts w:ascii="Arial" w:hAnsi="Arial" w:cs="Arial"/>
          <w:sz w:val="22"/>
          <w:szCs w:val="22"/>
        </w:rPr>
      </w:pPr>
      <w:r>
        <w:rPr>
          <w:rFonts w:ascii="Arial" w:hAnsi="Arial" w:cs="Arial"/>
          <w:sz w:val="22"/>
          <w:szCs w:val="22"/>
        </w:rPr>
        <w:t>2.3</w:t>
      </w:r>
      <w:r>
        <w:rPr>
          <w:rFonts w:ascii="Arial" w:hAnsi="Arial" w:cs="Arial"/>
          <w:sz w:val="22"/>
          <w:szCs w:val="22"/>
        </w:rPr>
        <w:tab/>
      </w:r>
      <w:r w:rsidR="00FB139A" w:rsidRPr="00223B27">
        <w:rPr>
          <w:rFonts w:ascii="Arial" w:hAnsi="Arial" w:cs="Arial"/>
          <w:sz w:val="22"/>
          <w:szCs w:val="22"/>
        </w:rPr>
        <w:t>Residential apartments are above some of the commercial premises with further residential properties located to the north on Priory Lane.  Opposite is the Tesco supermarket.  Diagonally opposite is the locally listed Water Tower, a residential property with the Grade II listed Fleece Inn to its west.  Both these properties are within the Penwortham Conservation Area.</w:t>
      </w:r>
    </w:p>
    <w:p w14:paraId="08587CF2" w14:textId="77777777" w:rsidR="00FB139A" w:rsidRPr="00223B27" w:rsidRDefault="00FB139A" w:rsidP="00223B27">
      <w:pPr>
        <w:ind w:left="284"/>
        <w:rPr>
          <w:rFonts w:ascii="Arial" w:hAnsi="Arial" w:cs="Arial"/>
          <w:sz w:val="22"/>
          <w:szCs w:val="22"/>
        </w:rPr>
      </w:pPr>
    </w:p>
    <w:p w14:paraId="45BDF53A" w14:textId="77777777" w:rsidR="00FB139A" w:rsidRPr="00223B27" w:rsidRDefault="00FB139A"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Planning History</w:t>
      </w:r>
    </w:p>
    <w:p w14:paraId="23759D72" w14:textId="77777777" w:rsidR="00FB139A" w:rsidRPr="00223B27" w:rsidRDefault="00FB139A" w:rsidP="00223B27">
      <w:pPr>
        <w:ind w:left="284"/>
        <w:rPr>
          <w:rFonts w:ascii="Arial" w:hAnsi="Arial" w:cs="Arial"/>
          <w:sz w:val="22"/>
          <w:szCs w:val="22"/>
        </w:rPr>
      </w:pPr>
    </w:p>
    <w:p w14:paraId="7225DD0D" w14:textId="7F65C48D" w:rsidR="00DF70BC" w:rsidRPr="00223B27" w:rsidRDefault="00E44208" w:rsidP="00E44208">
      <w:pPr>
        <w:ind w:left="-76"/>
        <w:rPr>
          <w:rFonts w:ascii="Arial" w:hAnsi="Arial" w:cs="Arial"/>
          <w:sz w:val="22"/>
          <w:szCs w:val="22"/>
        </w:rPr>
      </w:pPr>
      <w:r>
        <w:rPr>
          <w:rFonts w:ascii="Arial" w:hAnsi="Arial" w:cs="Arial"/>
          <w:sz w:val="22"/>
          <w:szCs w:val="22"/>
        </w:rPr>
        <w:t>3.1</w:t>
      </w:r>
      <w:r>
        <w:rPr>
          <w:rFonts w:ascii="Arial" w:hAnsi="Arial" w:cs="Arial"/>
          <w:sz w:val="22"/>
          <w:szCs w:val="22"/>
        </w:rPr>
        <w:tab/>
      </w:r>
      <w:r w:rsidR="00DF70BC" w:rsidRPr="00223B27">
        <w:rPr>
          <w:rFonts w:ascii="Arial" w:hAnsi="Arial" w:cs="Arial"/>
          <w:sz w:val="22"/>
          <w:szCs w:val="22"/>
        </w:rPr>
        <w:t xml:space="preserve">There are </w:t>
      </w:r>
      <w:proofErr w:type="gramStart"/>
      <w:r w:rsidR="00DF70BC" w:rsidRPr="00223B27">
        <w:rPr>
          <w:rFonts w:ascii="Arial" w:hAnsi="Arial" w:cs="Arial"/>
          <w:sz w:val="22"/>
          <w:szCs w:val="22"/>
        </w:rPr>
        <w:t>a number of</w:t>
      </w:r>
      <w:proofErr w:type="gramEnd"/>
      <w:r w:rsidR="00DF70BC" w:rsidRPr="00223B27">
        <w:rPr>
          <w:rFonts w:ascii="Arial" w:hAnsi="Arial" w:cs="Arial"/>
          <w:sz w:val="22"/>
          <w:szCs w:val="22"/>
        </w:rPr>
        <w:t xml:space="preserve"> planning permissions dating back to the 1970’s when the premises was operating as a supermarket but are not relevant to this current application.  Those that are:</w:t>
      </w:r>
    </w:p>
    <w:p w14:paraId="319E363B" w14:textId="77777777" w:rsidR="00DF70BC" w:rsidRPr="00223B27" w:rsidRDefault="00DF70BC" w:rsidP="00E44208">
      <w:pPr>
        <w:ind w:left="284"/>
        <w:rPr>
          <w:rFonts w:ascii="Arial" w:hAnsi="Arial" w:cs="Arial"/>
          <w:sz w:val="22"/>
          <w:szCs w:val="22"/>
        </w:rPr>
      </w:pPr>
    </w:p>
    <w:p w14:paraId="1D934EAD" w14:textId="77777777" w:rsidR="00DF70BC" w:rsidRPr="00223B27" w:rsidRDefault="00DF70BC" w:rsidP="00E44208">
      <w:pPr>
        <w:ind w:left="-76"/>
        <w:rPr>
          <w:rFonts w:ascii="Arial" w:hAnsi="Arial" w:cs="Arial"/>
          <w:sz w:val="22"/>
          <w:szCs w:val="22"/>
        </w:rPr>
      </w:pPr>
      <w:r w:rsidRPr="00223B27">
        <w:rPr>
          <w:rFonts w:ascii="Arial" w:hAnsi="Arial" w:cs="Arial"/>
          <w:sz w:val="22"/>
          <w:szCs w:val="22"/>
        </w:rPr>
        <w:t>07/2004/0950 Change of use of first floor from retail storage (Class A1) to two residential flats (Class C3). Approved</w:t>
      </w:r>
    </w:p>
    <w:p w14:paraId="373E0323" w14:textId="77777777" w:rsidR="00FB139A" w:rsidRPr="00223B27" w:rsidRDefault="00FB139A" w:rsidP="00E44208">
      <w:pPr>
        <w:ind w:left="-76"/>
        <w:rPr>
          <w:rFonts w:ascii="Arial" w:hAnsi="Arial" w:cs="Arial"/>
          <w:sz w:val="22"/>
          <w:szCs w:val="22"/>
        </w:rPr>
      </w:pPr>
      <w:r w:rsidRPr="00223B27">
        <w:rPr>
          <w:rFonts w:ascii="Arial" w:hAnsi="Arial" w:cs="Arial"/>
          <w:sz w:val="22"/>
          <w:szCs w:val="22"/>
        </w:rPr>
        <w:t xml:space="preserve">07/2018/8006/FUL Conversion to form 3 units. Change of use from A1 (retail) to A3 (restaurant) for 1 unit and 2 units to remain A1 (retail). New shop front, windows, </w:t>
      </w:r>
      <w:proofErr w:type="gramStart"/>
      <w:r w:rsidRPr="00223B27">
        <w:rPr>
          <w:rFonts w:ascii="Arial" w:hAnsi="Arial" w:cs="Arial"/>
          <w:sz w:val="22"/>
          <w:szCs w:val="22"/>
        </w:rPr>
        <w:t>doors</w:t>
      </w:r>
      <w:proofErr w:type="gramEnd"/>
      <w:r w:rsidRPr="00223B27">
        <w:rPr>
          <w:rFonts w:ascii="Arial" w:hAnsi="Arial" w:cs="Arial"/>
          <w:sz w:val="22"/>
          <w:szCs w:val="22"/>
        </w:rPr>
        <w:t xml:space="preserve"> and cladding</w:t>
      </w:r>
      <w:r w:rsidR="002E2442" w:rsidRPr="00223B27">
        <w:rPr>
          <w:rFonts w:ascii="Arial" w:hAnsi="Arial" w:cs="Arial"/>
          <w:sz w:val="22"/>
          <w:szCs w:val="22"/>
        </w:rPr>
        <w:t>.  A</w:t>
      </w:r>
      <w:r w:rsidRPr="00223B27">
        <w:rPr>
          <w:rFonts w:ascii="Arial" w:hAnsi="Arial" w:cs="Arial"/>
          <w:sz w:val="22"/>
          <w:szCs w:val="22"/>
        </w:rPr>
        <w:t>pproved</w:t>
      </w:r>
    </w:p>
    <w:p w14:paraId="610B29B5" w14:textId="77777777" w:rsidR="00DF70BC" w:rsidRPr="00223B27" w:rsidRDefault="00DF70BC" w:rsidP="00E44208">
      <w:pPr>
        <w:ind w:left="-76"/>
        <w:rPr>
          <w:rFonts w:ascii="Arial" w:hAnsi="Arial" w:cs="Arial"/>
          <w:sz w:val="22"/>
          <w:szCs w:val="22"/>
        </w:rPr>
      </w:pPr>
      <w:r w:rsidRPr="00223B27">
        <w:rPr>
          <w:rFonts w:ascii="Arial" w:hAnsi="Arial" w:cs="Arial"/>
          <w:sz w:val="22"/>
          <w:szCs w:val="22"/>
        </w:rPr>
        <w:t>07/2023/00172/FUL Change of Use from Retail (Class E) to a drinking establishment (Sui Generis). Approved</w:t>
      </w:r>
    </w:p>
    <w:p w14:paraId="044BF659" w14:textId="77777777" w:rsidR="00411D57" w:rsidRPr="00223B27" w:rsidRDefault="00411D57" w:rsidP="00223B27">
      <w:pPr>
        <w:ind w:left="284"/>
        <w:rPr>
          <w:rFonts w:ascii="Arial" w:hAnsi="Arial" w:cs="Arial"/>
          <w:sz w:val="22"/>
          <w:szCs w:val="22"/>
        </w:rPr>
      </w:pPr>
    </w:p>
    <w:p w14:paraId="713675E4" w14:textId="77777777" w:rsidR="001C7958" w:rsidRPr="00223B27" w:rsidRDefault="001C7958"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Proposal</w:t>
      </w:r>
    </w:p>
    <w:p w14:paraId="5155A98F" w14:textId="77777777" w:rsidR="001C7958" w:rsidRPr="00223B27" w:rsidRDefault="001C7958" w:rsidP="00223B27">
      <w:pPr>
        <w:ind w:left="284"/>
        <w:rPr>
          <w:rFonts w:ascii="Arial" w:hAnsi="Arial" w:cs="Arial"/>
          <w:b/>
          <w:bCs/>
          <w:sz w:val="22"/>
          <w:szCs w:val="22"/>
          <w:u w:val="single"/>
        </w:rPr>
      </w:pPr>
    </w:p>
    <w:p w14:paraId="5E56A4FF" w14:textId="52838517" w:rsidR="00C40C07" w:rsidRPr="00223B27" w:rsidRDefault="00E44208" w:rsidP="00E44208">
      <w:pPr>
        <w:rPr>
          <w:rFonts w:ascii="Arial" w:hAnsi="Arial" w:cs="Arial"/>
          <w:sz w:val="22"/>
          <w:szCs w:val="22"/>
        </w:rPr>
      </w:pPr>
      <w:r>
        <w:rPr>
          <w:rFonts w:ascii="Arial" w:hAnsi="Arial" w:cs="Arial"/>
          <w:sz w:val="22"/>
          <w:szCs w:val="22"/>
        </w:rPr>
        <w:t>4.1</w:t>
      </w:r>
      <w:r>
        <w:rPr>
          <w:rFonts w:ascii="Arial" w:hAnsi="Arial" w:cs="Arial"/>
          <w:sz w:val="22"/>
          <w:szCs w:val="22"/>
        </w:rPr>
        <w:tab/>
      </w:r>
      <w:r w:rsidR="00B6716E" w:rsidRPr="00223B27">
        <w:rPr>
          <w:rFonts w:ascii="Arial" w:hAnsi="Arial" w:cs="Arial"/>
          <w:sz w:val="22"/>
          <w:szCs w:val="22"/>
        </w:rPr>
        <w:t xml:space="preserve">The application proposes </w:t>
      </w:r>
      <w:r w:rsidR="00C40C07" w:rsidRPr="00223B27">
        <w:rPr>
          <w:rFonts w:ascii="Arial" w:hAnsi="Arial" w:cs="Arial"/>
          <w:sz w:val="22"/>
          <w:szCs w:val="22"/>
        </w:rPr>
        <w:t xml:space="preserve">the variation of condition 9 of planning approval </w:t>
      </w:r>
      <w:r w:rsidR="00085950" w:rsidRPr="00223B27">
        <w:rPr>
          <w:rFonts w:ascii="Arial" w:hAnsi="Arial" w:cs="Arial"/>
          <w:sz w:val="22"/>
          <w:szCs w:val="22"/>
        </w:rPr>
        <w:t>07/2023/00172/FUL</w:t>
      </w:r>
      <w:r w:rsidR="00C40C07" w:rsidRPr="00223B27">
        <w:rPr>
          <w:rFonts w:ascii="Arial" w:hAnsi="Arial" w:cs="Arial"/>
          <w:sz w:val="22"/>
          <w:szCs w:val="22"/>
        </w:rPr>
        <w:t>.  Condition 9 restricted the hours of use of the external area as follows:</w:t>
      </w:r>
    </w:p>
    <w:p w14:paraId="3D04A081" w14:textId="77777777" w:rsidR="00C40C07" w:rsidRPr="00223B27" w:rsidRDefault="00C40C07" w:rsidP="00E44208">
      <w:pPr>
        <w:rPr>
          <w:rFonts w:ascii="Arial" w:hAnsi="Arial" w:cs="Arial"/>
          <w:i/>
          <w:iCs/>
          <w:sz w:val="22"/>
          <w:szCs w:val="22"/>
        </w:rPr>
      </w:pPr>
    </w:p>
    <w:p w14:paraId="758E54D8" w14:textId="77777777" w:rsidR="00C40C07" w:rsidRPr="00223B27" w:rsidRDefault="00C40C07" w:rsidP="00E44208">
      <w:pPr>
        <w:rPr>
          <w:rFonts w:ascii="Arial" w:hAnsi="Arial" w:cs="Arial"/>
          <w:i/>
          <w:iCs/>
          <w:sz w:val="22"/>
          <w:szCs w:val="22"/>
        </w:rPr>
      </w:pPr>
      <w:r w:rsidRPr="00223B27">
        <w:rPr>
          <w:rFonts w:ascii="Arial" w:hAnsi="Arial" w:cs="Arial"/>
          <w:i/>
          <w:iCs/>
          <w:sz w:val="22"/>
          <w:szCs w:val="22"/>
        </w:rPr>
        <w:t>The external seating area shall not be used between the hours of 20:00 and 10:00 on any day so not to cause a nuisance to nearby residential properties.</w:t>
      </w:r>
    </w:p>
    <w:p w14:paraId="7059D675" w14:textId="77777777" w:rsidR="00C40C07" w:rsidRPr="00223B27" w:rsidRDefault="00C40C07" w:rsidP="00E44208">
      <w:pPr>
        <w:rPr>
          <w:rFonts w:ascii="Arial" w:hAnsi="Arial" w:cs="Arial"/>
          <w:i/>
          <w:iCs/>
          <w:sz w:val="22"/>
          <w:szCs w:val="22"/>
        </w:rPr>
      </w:pPr>
    </w:p>
    <w:p w14:paraId="4185273D" w14:textId="5E9FCD9C" w:rsidR="00C40C07" w:rsidRPr="00223B27" w:rsidRDefault="00E44208" w:rsidP="00E44208">
      <w:pPr>
        <w:rPr>
          <w:rFonts w:ascii="Arial" w:hAnsi="Arial" w:cs="Arial"/>
          <w:sz w:val="22"/>
          <w:szCs w:val="22"/>
        </w:rPr>
      </w:pPr>
      <w:r>
        <w:rPr>
          <w:rFonts w:ascii="Arial" w:hAnsi="Arial" w:cs="Arial"/>
          <w:sz w:val="22"/>
          <w:szCs w:val="22"/>
        </w:rPr>
        <w:t>4.2</w:t>
      </w:r>
      <w:r>
        <w:rPr>
          <w:rFonts w:ascii="Arial" w:hAnsi="Arial" w:cs="Arial"/>
          <w:sz w:val="22"/>
          <w:szCs w:val="22"/>
        </w:rPr>
        <w:tab/>
      </w:r>
      <w:r w:rsidR="00C40C07" w:rsidRPr="00223B27">
        <w:rPr>
          <w:rFonts w:ascii="Arial" w:hAnsi="Arial" w:cs="Arial"/>
          <w:sz w:val="22"/>
          <w:szCs w:val="22"/>
        </w:rPr>
        <w:t>The proposal is to extend the use until 22:00 hours.</w:t>
      </w:r>
    </w:p>
    <w:p w14:paraId="2C3F15D2" w14:textId="77777777" w:rsidR="00C40C07" w:rsidRPr="00223B27" w:rsidRDefault="00C40C07" w:rsidP="00E44208">
      <w:pPr>
        <w:rPr>
          <w:rFonts w:ascii="Arial" w:hAnsi="Arial" w:cs="Arial"/>
          <w:sz w:val="22"/>
          <w:szCs w:val="22"/>
        </w:rPr>
      </w:pPr>
    </w:p>
    <w:p w14:paraId="0B34D7C8" w14:textId="77777777" w:rsidR="001C7958" w:rsidRPr="00223B27" w:rsidRDefault="001C7958"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Summary of Publicity</w:t>
      </w:r>
    </w:p>
    <w:p w14:paraId="0546D9DE" w14:textId="77777777" w:rsidR="001C7958" w:rsidRPr="00223B27" w:rsidRDefault="001C7958" w:rsidP="00223B27">
      <w:pPr>
        <w:ind w:left="284"/>
        <w:rPr>
          <w:rFonts w:ascii="Arial" w:hAnsi="Arial" w:cs="Arial"/>
          <w:sz w:val="22"/>
          <w:szCs w:val="22"/>
        </w:rPr>
      </w:pPr>
    </w:p>
    <w:p w14:paraId="0A20D4B2" w14:textId="02D9835F" w:rsidR="00B6716E" w:rsidRPr="00223B27" w:rsidRDefault="00E44208" w:rsidP="00E44208">
      <w:pPr>
        <w:ind w:left="-76"/>
        <w:rPr>
          <w:rFonts w:ascii="Arial" w:hAnsi="Arial" w:cs="Arial"/>
          <w:sz w:val="22"/>
          <w:szCs w:val="22"/>
        </w:rPr>
      </w:pPr>
      <w:r>
        <w:rPr>
          <w:rFonts w:ascii="Arial" w:hAnsi="Arial" w:cs="Arial"/>
          <w:sz w:val="22"/>
          <w:szCs w:val="22"/>
        </w:rPr>
        <w:t>5.1</w:t>
      </w:r>
      <w:r>
        <w:rPr>
          <w:rFonts w:ascii="Arial" w:hAnsi="Arial" w:cs="Arial"/>
          <w:sz w:val="22"/>
          <w:szCs w:val="22"/>
        </w:rPr>
        <w:tab/>
      </w:r>
      <w:r w:rsidR="00A1385D" w:rsidRPr="00223B27">
        <w:rPr>
          <w:rFonts w:ascii="Arial" w:hAnsi="Arial" w:cs="Arial"/>
          <w:sz w:val="22"/>
          <w:szCs w:val="22"/>
        </w:rPr>
        <w:t xml:space="preserve">Neighbouring properties were </w:t>
      </w:r>
      <w:r w:rsidR="009A7017" w:rsidRPr="00223B27">
        <w:rPr>
          <w:rFonts w:ascii="Arial" w:hAnsi="Arial" w:cs="Arial"/>
          <w:sz w:val="22"/>
          <w:szCs w:val="22"/>
        </w:rPr>
        <w:t>notified,</w:t>
      </w:r>
      <w:r w:rsidR="00A1385D" w:rsidRPr="00223B27">
        <w:rPr>
          <w:rFonts w:ascii="Arial" w:hAnsi="Arial" w:cs="Arial"/>
          <w:sz w:val="22"/>
          <w:szCs w:val="22"/>
        </w:rPr>
        <w:t xml:space="preserve"> and a site notice posted with </w:t>
      </w:r>
      <w:r w:rsidR="00F0360B" w:rsidRPr="00223B27">
        <w:rPr>
          <w:rFonts w:ascii="Arial" w:hAnsi="Arial" w:cs="Arial"/>
          <w:sz w:val="22"/>
          <w:szCs w:val="22"/>
        </w:rPr>
        <w:t>3 letters of representation being received in support</w:t>
      </w:r>
      <w:r w:rsidR="00410A8A" w:rsidRPr="00223B27">
        <w:rPr>
          <w:rFonts w:ascii="Arial" w:hAnsi="Arial" w:cs="Arial"/>
          <w:sz w:val="22"/>
          <w:szCs w:val="22"/>
        </w:rPr>
        <w:t xml:space="preserve"> </w:t>
      </w:r>
      <w:r w:rsidR="00F0360B" w:rsidRPr="00223B27">
        <w:rPr>
          <w:rFonts w:ascii="Arial" w:hAnsi="Arial" w:cs="Arial"/>
          <w:sz w:val="22"/>
          <w:szCs w:val="22"/>
        </w:rPr>
        <w:t>of the proposals, as follows:</w:t>
      </w:r>
    </w:p>
    <w:p w14:paraId="288C693D" w14:textId="77777777" w:rsidR="001C5ADA" w:rsidRPr="00223B27" w:rsidRDefault="001C5ADA" w:rsidP="00E44208">
      <w:pPr>
        <w:ind w:left="284"/>
        <w:rPr>
          <w:rFonts w:ascii="Arial" w:hAnsi="Arial" w:cs="Arial"/>
          <w:sz w:val="22"/>
          <w:szCs w:val="22"/>
        </w:rPr>
      </w:pPr>
    </w:p>
    <w:p w14:paraId="2DAE01F5" w14:textId="77777777" w:rsidR="001C5ADA" w:rsidRPr="00223B27" w:rsidRDefault="00F0360B" w:rsidP="00E44208">
      <w:pPr>
        <w:numPr>
          <w:ilvl w:val="0"/>
          <w:numId w:val="18"/>
        </w:numPr>
        <w:autoSpaceDE w:val="0"/>
        <w:autoSpaceDN w:val="0"/>
        <w:adjustRightInd w:val="0"/>
        <w:rPr>
          <w:rFonts w:ascii="Arial" w:hAnsi="Arial" w:cs="Arial"/>
          <w:sz w:val="22"/>
          <w:szCs w:val="22"/>
        </w:rPr>
      </w:pPr>
      <w:r w:rsidRPr="00223B27">
        <w:rPr>
          <w:rFonts w:ascii="Arial" w:hAnsi="Arial" w:cs="Arial"/>
          <w:sz w:val="22"/>
          <w:szCs w:val="22"/>
        </w:rPr>
        <w:t>P</w:t>
      </w:r>
      <w:r w:rsidR="001C5ADA" w:rsidRPr="00223B27">
        <w:rPr>
          <w:rFonts w:ascii="Arial" w:hAnsi="Arial" w:cs="Arial"/>
          <w:sz w:val="22"/>
          <w:szCs w:val="22"/>
        </w:rPr>
        <w:t xml:space="preserve">enwortham </w:t>
      </w:r>
      <w:r w:rsidRPr="00223B27">
        <w:rPr>
          <w:rFonts w:ascii="Arial" w:hAnsi="Arial" w:cs="Arial"/>
          <w:sz w:val="22"/>
          <w:szCs w:val="22"/>
        </w:rPr>
        <w:t xml:space="preserve">is good </w:t>
      </w:r>
      <w:r w:rsidR="001C5ADA" w:rsidRPr="00223B27">
        <w:rPr>
          <w:rFonts w:ascii="Arial" w:hAnsi="Arial" w:cs="Arial"/>
          <w:sz w:val="22"/>
          <w:szCs w:val="22"/>
        </w:rPr>
        <w:t>for people who like nightlife.</w:t>
      </w:r>
      <w:r w:rsidRPr="00223B27">
        <w:rPr>
          <w:rFonts w:ascii="Arial" w:hAnsi="Arial" w:cs="Arial"/>
          <w:sz w:val="22"/>
          <w:szCs w:val="22"/>
        </w:rPr>
        <w:t xml:space="preserve"> B</w:t>
      </w:r>
      <w:r w:rsidR="001C5ADA" w:rsidRPr="00223B27">
        <w:rPr>
          <w:rFonts w:ascii="Arial" w:hAnsi="Arial" w:cs="Arial"/>
          <w:sz w:val="22"/>
          <w:szCs w:val="22"/>
        </w:rPr>
        <w:t>y agreeing do this exten</w:t>
      </w:r>
      <w:r w:rsidRPr="00223B27">
        <w:rPr>
          <w:rFonts w:ascii="Arial" w:hAnsi="Arial" w:cs="Arial"/>
          <w:sz w:val="22"/>
          <w:szCs w:val="22"/>
        </w:rPr>
        <w:t>s</w:t>
      </w:r>
      <w:r w:rsidR="001C5ADA" w:rsidRPr="00223B27">
        <w:rPr>
          <w:rFonts w:ascii="Arial" w:hAnsi="Arial" w:cs="Arial"/>
          <w:sz w:val="22"/>
          <w:szCs w:val="22"/>
        </w:rPr>
        <w:t>ion</w:t>
      </w:r>
      <w:r w:rsidRPr="00223B27">
        <w:rPr>
          <w:rFonts w:ascii="Arial" w:hAnsi="Arial" w:cs="Arial"/>
          <w:sz w:val="22"/>
          <w:szCs w:val="22"/>
        </w:rPr>
        <w:t xml:space="preserve"> </w:t>
      </w:r>
      <w:r w:rsidR="001C5ADA" w:rsidRPr="00223B27">
        <w:rPr>
          <w:rFonts w:ascii="Arial" w:hAnsi="Arial" w:cs="Arial"/>
          <w:sz w:val="22"/>
          <w:szCs w:val="22"/>
        </w:rPr>
        <w:t xml:space="preserve">to 10pm </w:t>
      </w:r>
      <w:r w:rsidRPr="00223B27">
        <w:rPr>
          <w:rFonts w:ascii="Arial" w:hAnsi="Arial" w:cs="Arial"/>
          <w:sz w:val="22"/>
          <w:szCs w:val="22"/>
        </w:rPr>
        <w:t xml:space="preserve">will </w:t>
      </w:r>
      <w:r w:rsidR="001C5ADA" w:rsidRPr="00223B27">
        <w:rPr>
          <w:rFonts w:ascii="Arial" w:hAnsi="Arial" w:cs="Arial"/>
          <w:sz w:val="22"/>
          <w:szCs w:val="22"/>
        </w:rPr>
        <w:t xml:space="preserve">make more vibe in </w:t>
      </w:r>
      <w:r w:rsidRPr="00223B27">
        <w:rPr>
          <w:rFonts w:ascii="Arial" w:hAnsi="Arial" w:cs="Arial"/>
          <w:sz w:val="22"/>
          <w:szCs w:val="22"/>
        </w:rPr>
        <w:t xml:space="preserve">the </w:t>
      </w:r>
      <w:r w:rsidR="001C5ADA" w:rsidRPr="00223B27">
        <w:rPr>
          <w:rFonts w:ascii="Arial" w:hAnsi="Arial" w:cs="Arial"/>
          <w:sz w:val="22"/>
          <w:szCs w:val="22"/>
        </w:rPr>
        <w:t xml:space="preserve">community not like </w:t>
      </w:r>
      <w:r w:rsidRPr="00223B27">
        <w:rPr>
          <w:rFonts w:ascii="Arial" w:hAnsi="Arial" w:cs="Arial"/>
          <w:sz w:val="22"/>
          <w:szCs w:val="22"/>
        </w:rPr>
        <w:t xml:space="preserve">the </w:t>
      </w:r>
      <w:r w:rsidR="001C5ADA" w:rsidRPr="00223B27">
        <w:rPr>
          <w:rFonts w:ascii="Arial" w:hAnsi="Arial" w:cs="Arial"/>
          <w:sz w:val="22"/>
          <w:szCs w:val="22"/>
        </w:rPr>
        <w:t>big corp</w:t>
      </w:r>
      <w:r w:rsidRPr="00223B27">
        <w:rPr>
          <w:rFonts w:ascii="Arial" w:hAnsi="Arial" w:cs="Arial"/>
          <w:sz w:val="22"/>
          <w:szCs w:val="22"/>
        </w:rPr>
        <w:t>o</w:t>
      </w:r>
      <w:r w:rsidR="001C5ADA" w:rsidRPr="00223B27">
        <w:rPr>
          <w:rFonts w:ascii="Arial" w:hAnsi="Arial" w:cs="Arial"/>
          <w:sz w:val="22"/>
          <w:szCs w:val="22"/>
        </w:rPr>
        <w:t>ration pub ac</w:t>
      </w:r>
      <w:r w:rsidRPr="00223B27">
        <w:rPr>
          <w:rFonts w:ascii="Arial" w:hAnsi="Arial" w:cs="Arial"/>
          <w:sz w:val="22"/>
          <w:szCs w:val="22"/>
        </w:rPr>
        <w:t>ross</w:t>
      </w:r>
      <w:r w:rsidR="001C5ADA" w:rsidRPr="00223B27">
        <w:rPr>
          <w:rFonts w:ascii="Arial" w:hAnsi="Arial" w:cs="Arial"/>
          <w:sz w:val="22"/>
          <w:szCs w:val="22"/>
        </w:rPr>
        <w:t xml:space="preserve"> the road allow to</w:t>
      </w:r>
      <w:r w:rsidRPr="00223B27">
        <w:rPr>
          <w:rFonts w:ascii="Arial" w:hAnsi="Arial" w:cs="Arial"/>
          <w:sz w:val="22"/>
          <w:szCs w:val="22"/>
        </w:rPr>
        <w:t xml:space="preserve"> </w:t>
      </w:r>
      <w:r w:rsidR="001C5ADA" w:rsidRPr="00223B27">
        <w:rPr>
          <w:rFonts w:ascii="Arial" w:hAnsi="Arial" w:cs="Arial"/>
          <w:sz w:val="22"/>
          <w:szCs w:val="22"/>
        </w:rPr>
        <w:t>stay open to 10pm</w:t>
      </w:r>
    </w:p>
    <w:p w14:paraId="078DE1B5" w14:textId="77777777" w:rsidR="001C5ADA" w:rsidRPr="00223B27" w:rsidRDefault="001C5ADA" w:rsidP="00E44208">
      <w:pPr>
        <w:numPr>
          <w:ilvl w:val="0"/>
          <w:numId w:val="18"/>
        </w:numPr>
        <w:autoSpaceDE w:val="0"/>
        <w:autoSpaceDN w:val="0"/>
        <w:adjustRightInd w:val="0"/>
        <w:rPr>
          <w:rFonts w:ascii="Arial" w:hAnsi="Arial" w:cs="Arial"/>
          <w:sz w:val="22"/>
          <w:szCs w:val="22"/>
        </w:rPr>
      </w:pPr>
      <w:r w:rsidRPr="00223B27">
        <w:rPr>
          <w:rFonts w:ascii="Arial" w:hAnsi="Arial" w:cs="Arial"/>
          <w:sz w:val="22"/>
          <w:szCs w:val="22"/>
        </w:rPr>
        <w:lastRenderedPageBreak/>
        <w:t>Liverpool Road is thriving and to let bars stay on the front till late will be brilliant. Some</w:t>
      </w:r>
      <w:r w:rsidR="00F0360B" w:rsidRPr="00223B27">
        <w:rPr>
          <w:rFonts w:ascii="Arial" w:hAnsi="Arial" w:cs="Arial"/>
          <w:sz w:val="22"/>
          <w:szCs w:val="22"/>
        </w:rPr>
        <w:t xml:space="preserve"> </w:t>
      </w:r>
      <w:r w:rsidRPr="00223B27">
        <w:rPr>
          <w:rFonts w:ascii="Arial" w:hAnsi="Arial" w:cs="Arial"/>
          <w:sz w:val="22"/>
          <w:szCs w:val="22"/>
        </w:rPr>
        <w:t>of the bars are small inside and need the outdoor seating will be great to help them take more</w:t>
      </w:r>
      <w:r w:rsidR="00F0360B" w:rsidRPr="00223B27">
        <w:rPr>
          <w:rFonts w:ascii="Arial" w:hAnsi="Arial" w:cs="Arial"/>
          <w:sz w:val="22"/>
          <w:szCs w:val="22"/>
        </w:rPr>
        <w:t xml:space="preserve"> </w:t>
      </w:r>
      <w:r w:rsidRPr="00223B27">
        <w:rPr>
          <w:rFonts w:ascii="Arial" w:hAnsi="Arial" w:cs="Arial"/>
          <w:sz w:val="22"/>
          <w:szCs w:val="22"/>
        </w:rPr>
        <w:t>custom.</w:t>
      </w:r>
    </w:p>
    <w:p w14:paraId="69189E17" w14:textId="77777777" w:rsidR="001C5ADA" w:rsidRPr="00223B27" w:rsidRDefault="001C5ADA" w:rsidP="00E44208">
      <w:pPr>
        <w:numPr>
          <w:ilvl w:val="0"/>
          <w:numId w:val="18"/>
        </w:numPr>
        <w:rPr>
          <w:rFonts w:ascii="Arial" w:hAnsi="Arial" w:cs="Arial"/>
          <w:sz w:val="22"/>
          <w:szCs w:val="22"/>
        </w:rPr>
      </w:pPr>
      <w:r w:rsidRPr="00223B27">
        <w:rPr>
          <w:rFonts w:ascii="Arial" w:hAnsi="Arial" w:cs="Arial"/>
          <w:sz w:val="22"/>
          <w:szCs w:val="22"/>
        </w:rPr>
        <w:t xml:space="preserve">Will be a great </w:t>
      </w:r>
      <w:proofErr w:type="gramStart"/>
      <w:r w:rsidRPr="00223B27">
        <w:rPr>
          <w:rFonts w:ascii="Arial" w:hAnsi="Arial" w:cs="Arial"/>
          <w:sz w:val="22"/>
          <w:szCs w:val="22"/>
        </w:rPr>
        <w:t>asset</w:t>
      </w:r>
      <w:proofErr w:type="gramEnd"/>
    </w:p>
    <w:p w14:paraId="7075C12D" w14:textId="77777777" w:rsidR="00410A8A" w:rsidRPr="00223B27" w:rsidRDefault="00410A8A" w:rsidP="00E44208">
      <w:pPr>
        <w:ind w:left="284"/>
        <w:rPr>
          <w:rFonts w:ascii="Arial" w:hAnsi="Arial" w:cs="Arial"/>
          <w:sz w:val="22"/>
          <w:szCs w:val="22"/>
        </w:rPr>
      </w:pPr>
    </w:p>
    <w:p w14:paraId="7080DFF8" w14:textId="4C0C0F14" w:rsidR="00410A8A" w:rsidRPr="00223B27" w:rsidRDefault="00E44208" w:rsidP="00E44208">
      <w:pPr>
        <w:ind w:left="-76"/>
        <w:rPr>
          <w:rFonts w:ascii="Arial" w:hAnsi="Arial" w:cs="Arial"/>
          <w:sz w:val="22"/>
          <w:szCs w:val="22"/>
        </w:rPr>
      </w:pPr>
      <w:r>
        <w:rPr>
          <w:rFonts w:ascii="Arial" w:hAnsi="Arial" w:cs="Arial"/>
          <w:sz w:val="22"/>
          <w:szCs w:val="22"/>
        </w:rPr>
        <w:t>5.2</w:t>
      </w:r>
      <w:r>
        <w:rPr>
          <w:rFonts w:ascii="Arial" w:hAnsi="Arial" w:cs="Arial"/>
          <w:sz w:val="22"/>
          <w:szCs w:val="22"/>
        </w:rPr>
        <w:tab/>
      </w:r>
      <w:r w:rsidR="00410A8A" w:rsidRPr="00223B27">
        <w:rPr>
          <w:rFonts w:ascii="Arial" w:hAnsi="Arial" w:cs="Arial"/>
          <w:sz w:val="22"/>
          <w:szCs w:val="22"/>
        </w:rPr>
        <w:t>Additionally, one letter of objection was received, commenting as follows:</w:t>
      </w:r>
    </w:p>
    <w:p w14:paraId="1B1D1A6B" w14:textId="77777777" w:rsidR="00410A8A" w:rsidRPr="00223B27" w:rsidRDefault="00410A8A" w:rsidP="00E44208">
      <w:pPr>
        <w:ind w:left="284"/>
        <w:rPr>
          <w:rFonts w:ascii="Arial" w:hAnsi="Arial" w:cs="Arial"/>
          <w:sz w:val="22"/>
          <w:szCs w:val="22"/>
        </w:rPr>
      </w:pPr>
    </w:p>
    <w:p w14:paraId="468B2EF2" w14:textId="77777777" w:rsidR="00410A8A" w:rsidRPr="00E44208" w:rsidRDefault="00410A8A" w:rsidP="00E44208">
      <w:pPr>
        <w:ind w:left="-76"/>
        <w:rPr>
          <w:rFonts w:ascii="Arial" w:hAnsi="Arial" w:cs="Arial"/>
          <w:i/>
          <w:iCs/>
          <w:sz w:val="22"/>
          <w:szCs w:val="22"/>
        </w:rPr>
      </w:pPr>
      <w:r w:rsidRPr="00E44208">
        <w:rPr>
          <w:rFonts w:ascii="Arial" w:hAnsi="Arial" w:cs="Arial"/>
          <w:i/>
          <w:iCs/>
          <w:sz w:val="22"/>
          <w:szCs w:val="22"/>
        </w:rPr>
        <w:t>Allowing use of external areas until 10pm has potential to become a noise nuisance to</w:t>
      </w:r>
    </w:p>
    <w:p w14:paraId="6494DCF8" w14:textId="77777777" w:rsidR="00410A8A" w:rsidRPr="00E44208" w:rsidRDefault="00410A8A" w:rsidP="00E44208">
      <w:pPr>
        <w:ind w:left="-76"/>
        <w:rPr>
          <w:rFonts w:ascii="Arial" w:hAnsi="Arial" w:cs="Arial"/>
          <w:i/>
          <w:iCs/>
          <w:sz w:val="22"/>
          <w:szCs w:val="22"/>
        </w:rPr>
      </w:pPr>
      <w:r w:rsidRPr="00E44208">
        <w:rPr>
          <w:rFonts w:ascii="Arial" w:hAnsi="Arial" w:cs="Arial"/>
          <w:i/>
          <w:iCs/>
          <w:sz w:val="22"/>
          <w:szCs w:val="22"/>
        </w:rPr>
        <w:t xml:space="preserve">neighbouring residents.  If this is passed then neighbouring bars are also likely to apply for extended use of outside areas and before we know </w:t>
      </w:r>
      <w:proofErr w:type="gramStart"/>
      <w:r w:rsidRPr="00E44208">
        <w:rPr>
          <w:rFonts w:ascii="Arial" w:hAnsi="Arial" w:cs="Arial"/>
          <w:i/>
          <w:iCs/>
          <w:sz w:val="22"/>
          <w:szCs w:val="22"/>
        </w:rPr>
        <w:t>it</w:t>
      </w:r>
      <w:proofErr w:type="gramEnd"/>
      <w:r w:rsidRPr="00E44208">
        <w:rPr>
          <w:rFonts w:ascii="Arial" w:hAnsi="Arial" w:cs="Arial"/>
          <w:i/>
          <w:iCs/>
          <w:sz w:val="22"/>
          <w:szCs w:val="22"/>
        </w:rPr>
        <w:t xml:space="preserve"> we could potentially have 5 drinking establishments, within a very concentrated area, with patrons on the roadside creating noise into the late evening.</w:t>
      </w:r>
    </w:p>
    <w:p w14:paraId="3DEDF4E1" w14:textId="77777777" w:rsidR="00600B59" w:rsidRPr="00223B27" w:rsidRDefault="00600B59" w:rsidP="00223B27">
      <w:pPr>
        <w:ind w:left="284"/>
        <w:rPr>
          <w:rFonts w:ascii="Arial" w:hAnsi="Arial" w:cs="Arial"/>
          <w:sz w:val="22"/>
          <w:szCs w:val="22"/>
        </w:rPr>
      </w:pPr>
    </w:p>
    <w:p w14:paraId="6CD82CF5" w14:textId="77777777" w:rsidR="00D5703D" w:rsidRPr="00223B27" w:rsidRDefault="00D5703D"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Summary of Consultations</w:t>
      </w:r>
    </w:p>
    <w:p w14:paraId="3C41AF4F" w14:textId="77777777" w:rsidR="00C40C07" w:rsidRPr="00223B27" w:rsidRDefault="00C40C07" w:rsidP="00223B27">
      <w:pPr>
        <w:ind w:left="284"/>
        <w:rPr>
          <w:rFonts w:ascii="Arial" w:hAnsi="Arial" w:cs="Arial"/>
          <w:b/>
          <w:bCs/>
          <w:sz w:val="22"/>
          <w:szCs w:val="22"/>
          <w:u w:val="single"/>
        </w:rPr>
      </w:pPr>
    </w:p>
    <w:p w14:paraId="3EEF50BA" w14:textId="4FB280EB" w:rsidR="0028355A" w:rsidRPr="00223B27" w:rsidRDefault="00E44208" w:rsidP="00E44208">
      <w:pPr>
        <w:autoSpaceDE w:val="0"/>
        <w:autoSpaceDN w:val="0"/>
        <w:adjustRightInd w:val="0"/>
        <w:ind w:left="-76"/>
        <w:rPr>
          <w:rFonts w:ascii="Arial" w:hAnsi="Arial" w:cs="Arial"/>
          <w:sz w:val="22"/>
          <w:szCs w:val="22"/>
        </w:rPr>
      </w:pPr>
      <w:r>
        <w:rPr>
          <w:rFonts w:ascii="Arial" w:hAnsi="Arial" w:cs="Arial"/>
          <w:sz w:val="22"/>
          <w:szCs w:val="22"/>
        </w:rPr>
        <w:t>6.1</w:t>
      </w:r>
      <w:r>
        <w:rPr>
          <w:rFonts w:ascii="Arial" w:hAnsi="Arial" w:cs="Arial"/>
          <w:sz w:val="22"/>
          <w:szCs w:val="22"/>
        </w:rPr>
        <w:tab/>
      </w:r>
      <w:r w:rsidR="00C40C07" w:rsidRPr="00223B27">
        <w:rPr>
          <w:rFonts w:ascii="Arial" w:hAnsi="Arial" w:cs="Arial"/>
          <w:b/>
          <w:bCs/>
          <w:sz w:val="22"/>
          <w:szCs w:val="22"/>
        </w:rPr>
        <w:t>Environmental Health</w:t>
      </w:r>
      <w:r w:rsidR="00F0360B" w:rsidRPr="00223B27">
        <w:rPr>
          <w:rFonts w:ascii="Arial" w:hAnsi="Arial" w:cs="Arial"/>
          <w:b/>
          <w:bCs/>
          <w:sz w:val="22"/>
          <w:szCs w:val="22"/>
        </w:rPr>
        <w:t xml:space="preserve"> </w:t>
      </w:r>
      <w:r w:rsidR="0028355A" w:rsidRPr="00223B27">
        <w:rPr>
          <w:rFonts w:ascii="Arial" w:hAnsi="Arial" w:cs="Arial"/>
          <w:sz w:val="22"/>
          <w:szCs w:val="22"/>
        </w:rPr>
        <w:t xml:space="preserve">advise that, further to investigations, the premises are in very close proximity to residential properties, in particular the flats above. The current restriction at 20:00 hours </w:t>
      </w:r>
      <w:proofErr w:type="gramStart"/>
      <w:r w:rsidR="0028355A" w:rsidRPr="00223B27">
        <w:rPr>
          <w:rFonts w:ascii="Arial" w:hAnsi="Arial" w:cs="Arial"/>
          <w:sz w:val="22"/>
          <w:szCs w:val="22"/>
        </w:rPr>
        <w:t>preserves</w:t>
      </w:r>
      <w:proofErr w:type="gramEnd"/>
      <w:r w:rsidR="0028355A" w:rsidRPr="00223B27">
        <w:rPr>
          <w:rFonts w:ascii="Arial" w:hAnsi="Arial" w:cs="Arial"/>
          <w:sz w:val="22"/>
          <w:szCs w:val="22"/>
        </w:rPr>
        <w:t xml:space="preserve"> the amenity of residents close to the application premises.  As evening/night-time progresses the background sound levels in the area will begin to drop off, which will exacerbate any intrusive patron noise due to use of the external seating area.</w:t>
      </w:r>
    </w:p>
    <w:p w14:paraId="7DF8C00A" w14:textId="77777777" w:rsidR="0028355A" w:rsidRPr="00223B27" w:rsidRDefault="0028355A" w:rsidP="00E44208">
      <w:pPr>
        <w:ind w:left="284"/>
        <w:rPr>
          <w:rFonts w:ascii="Arial" w:hAnsi="Arial" w:cs="Arial"/>
          <w:sz w:val="22"/>
          <w:szCs w:val="22"/>
        </w:rPr>
      </w:pPr>
    </w:p>
    <w:p w14:paraId="4AEC42FB" w14:textId="3ABBBB6E" w:rsidR="0028355A" w:rsidRPr="00223B27" w:rsidRDefault="00E44208" w:rsidP="00E44208">
      <w:pPr>
        <w:ind w:left="-76"/>
        <w:rPr>
          <w:rFonts w:ascii="Arial" w:hAnsi="Arial" w:cs="Arial"/>
          <w:sz w:val="22"/>
          <w:szCs w:val="22"/>
        </w:rPr>
      </w:pPr>
      <w:r>
        <w:rPr>
          <w:rFonts w:ascii="Arial" w:hAnsi="Arial" w:cs="Arial"/>
          <w:sz w:val="22"/>
          <w:szCs w:val="22"/>
        </w:rPr>
        <w:t>6.2</w:t>
      </w:r>
      <w:r>
        <w:rPr>
          <w:rFonts w:ascii="Arial" w:hAnsi="Arial" w:cs="Arial"/>
          <w:sz w:val="22"/>
          <w:szCs w:val="22"/>
        </w:rPr>
        <w:tab/>
      </w:r>
      <w:r w:rsidR="0028355A" w:rsidRPr="00223B27">
        <w:rPr>
          <w:rFonts w:ascii="Arial" w:hAnsi="Arial" w:cs="Arial"/>
          <w:sz w:val="22"/>
          <w:szCs w:val="22"/>
        </w:rPr>
        <w:t xml:space="preserve">Environmental Health’s recommendation is to refuse the application to extend the use of the external seating area, to prevent </w:t>
      </w:r>
      <w:r w:rsidR="00FB242A">
        <w:rPr>
          <w:rFonts w:ascii="Arial" w:hAnsi="Arial" w:cs="Arial"/>
          <w:sz w:val="22"/>
          <w:szCs w:val="22"/>
        </w:rPr>
        <w:t xml:space="preserve">loss of </w:t>
      </w:r>
      <w:r w:rsidR="0028355A" w:rsidRPr="00223B27">
        <w:rPr>
          <w:rFonts w:ascii="Arial" w:hAnsi="Arial" w:cs="Arial"/>
          <w:sz w:val="22"/>
          <w:szCs w:val="22"/>
        </w:rPr>
        <w:t>amenity to residents in the near vicinity.</w:t>
      </w:r>
    </w:p>
    <w:p w14:paraId="64D2810E" w14:textId="77777777" w:rsidR="0028355A" w:rsidRPr="00223B27" w:rsidRDefault="0028355A" w:rsidP="00E44208">
      <w:pPr>
        <w:autoSpaceDE w:val="0"/>
        <w:autoSpaceDN w:val="0"/>
        <w:adjustRightInd w:val="0"/>
        <w:ind w:left="284"/>
        <w:rPr>
          <w:rFonts w:ascii="Arial" w:hAnsi="Arial" w:cs="Arial"/>
          <w:b/>
          <w:bCs/>
          <w:sz w:val="22"/>
          <w:szCs w:val="22"/>
        </w:rPr>
      </w:pPr>
    </w:p>
    <w:p w14:paraId="7AADE92C" w14:textId="5EE326D8" w:rsidR="00F0360B" w:rsidRPr="00223B27" w:rsidRDefault="00E44208" w:rsidP="00E44208">
      <w:pPr>
        <w:autoSpaceDE w:val="0"/>
        <w:autoSpaceDN w:val="0"/>
        <w:adjustRightInd w:val="0"/>
        <w:ind w:left="-76"/>
        <w:rPr>
          <w:rFonts w:ascii="Arial" w:hAnsi="Arial" w:cs="Arial"/>
          <w:b/>
          <w:bCs/>
          <w:sz w:val="22"/>
          <w:szCs w:val="22"/>
        </w:rPr>
      </w:pPr>
      <w:r>
        <w:rPr>
          <w:rFonts w:ascii="Arial" w:hAnsi="Arial" w:cs="Arial"/>
          <w:sz w:val="22"/>
          <w:szCs w:val="22"/>
        </w:rPr>
        <w:t>6.3</w:t>
      </w:r>
      <w:r>
        <w:rPr>
          <w:rFonts w:ascii="Arial" w:hAnsi="Arial" w:cs="Arial"/>
          <w:sz w:val="22"/>
          <w:szCs w:val="22"/>
        </w:rPr>
        <w:tab/>
      </w:r>
      <w:r w:rsidR="00C40C07" w:rsidRPr="00223B27">
        <w:rPr>
          <w:rFonts w:ascii="Arial" w:hAnsi="Arial" w:cs="Arial"/>
          <w:b/>
          <w:bCs/>
          <w:sz w:val="22"/>
          <w:szCs w:val="22"/>
        </w:rPr>
        <w:t>County Highways</w:t>
      </w:r>
      <w:r w:rsidR="00F0360B" w:rsidRPr="00223B27">
        <w:rPr>
          <w:rFonts w:ascii="Arial" w:hAnsi="Arial" w:cs="Arial"/>
          <w:b/>
          <w:bCs/>
          <w:sz w:val="22"/>
          <w:szCs w:val="22"/>
        </w:rPr>
        <w:t xml:space="preserve"> </w:t>
      </w:r>
      <w:r w:rsidR="00F0360B" w:rsidRPr="00223B27">
        <w:rPr>
          <w:rFonts w:ascii="Arial" w:hAnsi="Arial" w:cs="Arial"/>
          <w:sz w:val="23"/>
          <w:szCs w:val="23"/>
        </w:rPr>
        <w:t>have no objections to the variation of condition 9 and consider the proposals should have a negligible impact on highway safety at this district centre location.</w:t>
      </w:r>
    </w:p>
    <w:p w14:paraId="7CD73D2F" w14:textId="77777777" w:rsidR="00C40C07" w:rsidRPr="00223B27" w:rsidRDefault="00C40C07" w:rsidP="00E44208">
      <w:pPr>
        <w:ind w:left="284"/>
        <w:rPr>
          <w:rFonts w:ascii="Arial" w:hAnsi="Arial" w:cs="Arial"/>
          <w:b/>
          <w:bCs/>
          <w:sz w:val="22"/>
          <w:szCs w:val="22"/>
        </w:rPr>
      </w:pPr>
    </w:p>
    <w:p w14:paraId="024E233F" w14:textId="7BE45A27" w:rsidR="00533685" w:rsidRPr="00223B27" w:rsidRDefault="00E44208" w:rsidP="00E44208">
      <w:pPr>
        <w:ind w:left="-76"/>
        <w:rPr>
          <w:rFonts w:ascii="Arial" w:hAnsi="Arial" w:cs="Arial"/>
          <w:sz w:val="22"/>
          <w:szCs w:val="22"/>
        </w:rPr>
      </w:pPr>
      <w:r>
        <w:rPr>
          <w:rFonts w:ascii="Arial" w:hAnsi="Arial" w:cs="Arial"/>
          <w:sz w:val="22"/>
          <w:szCs w:val="22"/>
        </w:rPr>
        <w:t>6.4</w:t>
      </w:r>
      <w:r>
        <w:rPr>
          <w:rFonts w:ascii="Arial" w:hAnsi="Arial" w:cs="Arial"/>
          <w:sz w:val="22"/>
          <w:szCs w:val="22"/>
        </w:rPr>
        <w:tab/>
      </w:r>
      <w:r w:rsidR="00C40C07" w:rsidRPr="00223B27">
        <w:rPr>
          <w:rFonts w:ascii="Arial" w:hAnsi="Arial" w:cs="Arial"/>
          <w:b/>
          <w:bCs/>
          <w:sz w:val="22"/>
          <w:szCs w:val="22"/>
        </w:rPr>
        <w:t>Licensing</w:t>
      </w:r>
      <w:r w:rsidR="00A1385D" w:rsidRPr="00223B27">
        <w:rPr>
          <w:rFonts w:ascii="Arial" w:hAnsi="Arial" w:cs="Arial"/>
          <w:sz w:val="22"/>
          <w:szCs w:val="22"/>
        </w:rPr>
        <w:t xml:space="preserve"> </w:t>
      </w:r>
      <w:r w:rsidR="001C5ADA" w:rsidRPr="00223B27">
        <w:rPr>
          <w:rFonts w:ascii="Arial" w:hAnsi="Arial" w:cs="Arial"/>
          <w:sz w:val="22"/>
          <w:szCs w:val="22"/>
        </w:rPr>
        <w:t xml:space="preserve">have no objections to the proposed </w:t>
      </w:r>
      <w:r w:rsidR="009A7017" w:rsidRPr="00223B27">
        <w:rPr>
          <w:rFonts w:ascii="Arial" w:hAnsi="Arial" w:cs="Arial"/>
          <w:sz w:val="22"/>
          <w:szCs w:val="22"/>
        </w:rPr>
        <w:t>changes</w:t>
      </w:r>
      <w:r w:rsidR="00533685">
        <w:rPr>
          <w:rFonts w:ascii="Arial" w:hAnsi="Arial" w:cs="Arial"/>
          <w:sz w:val="22"/>
          <w:szCs w:val="22"/>
        </w:rPr>
        <w:t xml:space="preserve"> but the </w:t>
      </w:r>
      <w:r w:rsidR="00E51C03">
        <w:rPr>
          <w:rFonts w:ascii="Arial" w:hAnsi="Arial" w:cs="Arial"/>
          <w:sz w:val="22"/>
          <w:szCs w:val="22"/>
        </w:rPr>
        <w:t>applicants</w:t>
      </w:r>
      <w:r w:rsidR="00533685">
        <w:rPr>
          <w:rFonts w:ascii="Arial" w:hAnsi="Arial" w:cs="Arial"/>
          <w:sz w:val="22"/>
          <w:szCs w:val="22"/>
        </w:rPr>
        <w:t xml:space="preserve"> </w:t>
      </w:r>
      <w:proofErr w:type="gramStart"/>
      <w:r w:rsidR="00533685">
        <w:rPr>
          <w:rFonts w:ascii="Arial" w:hAnsi="Arial" w:cs="Arial"/>
          <w:sz w:val="22"/>
          <w:szCs w:val="22"/>
        </w:rPr>
        <w:t>would  need</w:t>
      </w:r>
      <w:proofErr w:type="gramEnd"/>
      <w:r w:rsidR="00533685">
        <w:rPr>
          <w:rFonts w:ascii="Arial" w:hAnsi="Arial" w:cs="Arial"/>
          <w:sz w:val="22"/>
          <w:szCs w:val="22"/>
        </w:rPr>
        <w:t xml:space="preserve"> to </w:t>
      </w:r>
      <w:r w:rsidR="00533685" w:rsidRPr="00533685">
        <w:rPr>
          <w:rFonts w:ascii="Arial" w:hAnsi="Arial" w:cs="Arial"/>
          <w:sz w:val="22"/>
          <w:szCs w:val="22"/>
        </w:rPr>
        <w:t>amend their premises licence in-line with their propos</w:t>
      </w:r>
      <w:r w:rsidR="00533685">
        <w:rPr>
          <w:rFonts w:ascii="Arial" w:hAnsi="Arial" w:cs="Arial"/>
          <w:sz w:val="22"/>
          <w:szCs w:val="22"/>
        </w:rPr>
        <w:t>al.</w:t>
      </w:r>
    </w:p>
    <w:p w14:paraId="59D2E781" w14:textId="77777777" w:rsidR="00225056" w:rsidRPr="00223B27" w:rsidRDefault="00225056" w:rsidP="00223B27">
      <w:pPr>
        <w:ind w:left="284"/>
        <w:rPr>
          <w:rFonts w:ascii="Arial" w:hAnsi="Arial" w:cs="Arial"/>
          <w:b/>
          <w:sz w:val="22"/>
          <w:szCs w:val="22"/>
        </w:rPr>
      </w:pPr>
    </w:p>
    <w:p w14:paraId="0B08374D" w14:textId="77777777" w:rsidR="001C7958" w:rsidRPr="00223B27" w:rsidRDefault="001C7958"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Material Considerations</w:t>
      </w:r>
    </w:p>
    <w:p w14:paraId="553E4CFA" w14:textId="77777777" w:rsidR="003D56C8" w:rsidRPr="00223B27" w:rsidRDefault="003D56C8" w:rsidP="00223B27">
      <w:pPr>
        <w:ind w:left="284"/>
        <w:rPr>
          <w:rFonts w:ascii="Arial" w:hAnsi="Arial" w:cs="Arial"/>
          <w:b/>
          <w:bCs/>
          <w:sz w:val="22"/>
          <w:szCs w:val="22"/>
        </w:rPr>
      </w:pPr>
    </w:p>
    <w:p w14:paraId="521C0203" w14:textId="548180DC" w:rsidR="001C5ADA" w:rsidRPr="00223B27" w:rsidRDefault="00E44208" w:rsidP="00E44208">
      <w:pPr>
        <w:ind w:left="-76"/>
        <w:rPr>
          <w:rFonts w:ascii="Arial" w:hAnsi="Arial" w:cs="Arial"/>
          <w:bCs/>
          <w:sz w:val="22"/>
          <w:szCs w:val="22"/>
        </w:rPr>
      </w:pPr>
      <w:r>
        <w:rPr>
          <w:rFonts w:ascii="Arial" w:hAnsi="Arial" w:cs="Arial"/>
          <w:bCs/>
          <w:sz w:val="22"/>
          <w:szCs w:val="22"/>
        </w:rPr>
        <w:t>7.1</w:t>
      </w:r>
      <w:r>
        <w:rPr>
          <w:rFonts w:ascii="Arial" w:hAnsi="Arial" w:cs="Arial"/>
          <w:bCs/>
          <w:sz w:val="22"/>
          <w:szCs w:val="22"/>
        </w:rPr>
        <w:tab/>
      </w:r>
      <w:r w:rsidR="00600B59" w:rsidRPr="00223B27">
        <w:rPr>
          <w:rFonts w:ascii="Arial" w:hAnsi="Arial" w:cs="Arial"/>
          <w:bCs/>
          <w:sz w:val="22"/>
          <w:szCs w:val="22"/>
        </w:rPr>
        <w:t>The application property is part of the former Booths supermarket which was re-furbished and sub-divided to form a restaurant, now operat</w:t>
      </w:r>
      <w:r w:rsidR="001C5ADA" w:rsidRPr="00223B27">
        <w:rPr>
          <w:rFonts w:ascii="Arial" w:hAnsi="Arial" w:cs="Arial"/>
          <w:bCs/>
          <w:sz w:val="22"/>
          <w:szCs w:val="22"/>
        </w:rPr>
        <w:t>ing</w:t>
      </w:r>
      <w:r w:rsidR="00600B59" w:rsidRPr="00223B27">
        <w:rPr>
          <w:rFonts w:ascii="Arial" w:hAnsi="Arial" w:cs="Arial"/>
          <w:bCs/>
          <w:sz w:val="22"/>
          <w:szCs w:val="22"/>
        </w:rPr>
        <w:t xml:space="preserve"> as the 1260 Craft and Crust</w:t>
      </w:r>
      <w:r w:rsidR="00C40C07" w:rsidRPr="00223B27">
        <w:rPr>
          <w:rFonts w:ascii="Arial" w:hAnsi="Arial" w:cs="Arial"/>
          <w:bCs/>
          <w:sz w:val="22"/>
          <w:szCs w:val="22"/>
        </w:rPr>
        <w:t>,</w:t>
      </w:r>
      <w:r w:rsidR="001C5ADA" w:rsidRPr="00223B27">
        <w:rPr>
          <w:rFonts w:ascii="Arial" w:hAnsi="Arial" w:cs="Arial"/>
          <w:bCs/>
          <w:sz w:val="22"/>
          <w:szCs w:val="22"/>
        </w:rPr>
        <w:t xml:space="preserve"> and 2 retail premises which have since changed use to drinking establishments </w:t>
      </w:r>
      <w:r w:rsidR="00085950" w:rsidRPr="00223B27">
        <w:rPr>
          <w:rFonts w:ascii="Arial" w:hAnsi="Arial" w:cs="Arial"/>
          <w:bCs/>
          <w:sz w:val="22"/>
          <w:szCs w:val="22"/>
        </w:rPr>
        <w:t>known as</w:t>
      </w:r>
      <w:r w:rsidR="00C40C07" w:rsidRPr="00223B27">
        <w:rPr>
          <w:rFonts w:ascii="Arial" w:hAnsi="Arial" w:cs="Arial"/>
          <w:bCs/>
          <w:sz w:val="22"/>
          <w:szCs w:val="22"/>
        </w:rPr>
        <w:t xml:space="preserve"> Fairham</w:t>
      </w:r>
      <w:r w:rsidR="001C5ADA" w:rsidRPr="00223B27">
        <w:rPr>
          <w:rFonts w:ascii="Arial" w:hAnsi="Arial" w:cs="Arial"/>
          <w:bCs/>
          <w:sz w:val="22"/>
          <w:szCs w:val="22"/>
        </w:rPr>
        <w:t>s</w:t>
      </w:r>
      <w:r w:rsidR="00C40C07" w:rsidRPr="00223B27">
        <w:rPr>
          <w:rFonts w:ascii="Arial" w:hAnsi="Arial" w:cs="Arial"/>
          <w:bCs/>
          <w:sz w:val="22"/>
          <w:szCs w:val="22"/>
        </w:rPr>
        <w:t xml:space="preserve"> and The Gin</w:t>
      </w:r>
      <w:r w:rsidR="001C5ADA" w:rsidRPr="00223B27">
        <w:rPr>
          <w:rFonts w:ascii="Arial" w:hAnsi="Arial" w:cs="Arial"/>
          <w:bCs/>
          <w:sz w:val="22"/>
          <w:szCs w:val="22"/>
        </w:rPr>
        <w:t xml:space="preserve"> </w:t>
      </w:r>
      <w:r w:rsidR="00C40C07" w:rsidRPr="00223B27">
        <w:rPr>
          <w:rFonts w:ascii="Arial" w:hAnsi="Arial" w:cs="Arial"/>
          <w:bCs/>
          <w:sz w:val="22"/>
          <w:szCs w:val="22"/>
        </w:rPr>
        <w:t>J</w:t>
      </w:r>
      <w:r w:rsidR="001C5ADA" w:rsidRPr="00223B27">
        <w:rPr>
          <w:rFonts w:ascii="Arial" w:hAnsi="Arial" w:cs="Arial"/>
          <w:bCs/>
          <w:sz w:val="22"/>
          <w:szCs w:val="22"/>
        </w:rPr>
        <w:t>a</w:t>
      </w:r>
      <w:r w:rsidR="00C40C07" w:rsidRPr="00223B27">
        <w:rPr>
          <w:rFonts w:ascii="Arial" w:hAnsi="Arial" w:cs="Arial"/>
          <w:bCs/>
          <w:sz w:val="22"/>
          <w:szCs w:val="22"/>
        </w:rPr>
        <w:t>r</w:t>
      </w:r>
      <w:r w:rsidR="001C5ADA" w:rsidRPr="00223B27">
        <w:rPr>
          <w:rFonts w:ascii="Arial" w:hAnsi="Arial" w:cs="Arial"/>
          <w:bCs/>
          <w:sz w:val="22"/>
          <w:szCs w:val="22"/>
        </w:rPr>
        <w:t xml:space="preserve"> </w:t>
      </w:r>
      <w:r w:rsidR="00C40C07" w:rsidRPr="00223B27">
        <w:rPr>
          <w:rFonts w:ascii="Arial" w:hAnsi="Arial" w:cs="Arial"/>
          <w:bCs/>
          <w:sz w:val="22"/>
          <w:szCs w:val="22"/>
        </w:rPr>
        <w:t>Ale</w:t>
      </w:r>
      <w:r w:rsidR="001C5ADA" w:rsidRPr="00223B27">
        <w:rPr>
          <w:rFonts w:ascii="Arial" w:hAnsi="Arial" w:cs="Arial"/>
          <w:bCs/>
          <w:sz w:val="22"/>
          <w:szCs w:val="22"/>
        </w:rPr>
        <w:t>.  This application relates to Fairhams, the centre unit.</w:t>
      </w:r>
    </w:p>
    <w:p w14:paraId="17861C36" w14:textId="77777777" w:rsidR="001C5ADA" w:rsidRPr="00223B27" w:rsidRDefault="001C5ADA" w:rsidP="00E44208">
      <w:pPr>
        <w:ind w:left="284"/>
        <w:rPr>
          <w:rFonts w:ascii="Arial" w:hAnsi="Arial" w:cs="Arial"/>
          <w:bCs/>
          <w:sz w:val="22"/>
          <w:szCs w:val="22"/>
        </w:rPr>
      </w:pPr>
    </w:p>
    <w:p w14:paraId="0EF50568" w14:textId="0E8788C3" w:rsidR="001C5ADA" w:rsidRPr="00223B27" w:rsidRDefault="00E44208" w:rsidP="00E44208">
      <w:pPr>
        <w:ind w:left="-76"/>
        <w:rPr>
          <w:rFonts w:ascii="Arial" w:hAnsi="Arial" w:cs="Arial"/>
          <w:bCs/>
          <w:sz w:val="22"/>
          <w:szCs w:val="22"/>
        </w:rPr>
      </w:pPr>
      <w:r>
        <w:rPr>
          <w:rFonts w:ascii="Arial" w:hAnsi="Arial" w:cs="Arial"/>
          <w:bCs/>
          <w:sz w:val="22"/>
          <w:szCs w:val="22"/>
        </w:rPr>
        <w:t>7.2</w:t>
      </w:r>
      <w:r>
        <w:rPr>
          <w:rFonts w:ascii="Arial" w:hAnsi="Arial" w:cs="Arial"/>
          <w:bCs/>
          <w:sz w:val="22"/>
          <w:szCs w:val="22"/>
        </w:rPr>
        <w:tab/>
      </w:r>
      <w:r w:rsidR="001C5ADA" w:rsidRPr="00223B27">
        <w:rPr>
          <w:rFonts w:ascii="Arial" w:hAnsi="Arial" w:cs="Arial"/>
          <w:bCs/>
          <w:sz w:val="22"/>
          <w:szCs w:val="22"/>
        </w:rPr>
        <w:t>A similar application is currently pending for Gin Jar Ale to extend the hours of use of the external area which will be considered at the same planning committee as this application.</w:t>
      </w:r>
      <w:r w:rsidR="00085950" w:rsidRPr="00223B27">
        <w:rPr>
          <w:rFonts w:ascii="Arial" w:hAnsi="Arial" w:cs="Arial"/>
          <w:bCs/>
          <w:sz w:val="22"/>
          <w:szCs w:val="22"/>
        </w:rPr>
        <w:t xml:space="preserve">  A further application for the extension in the hours of use of the external area at the 1260 Craft and Crust premises at 14C is also pending but this will be dealt with under delegated powers as it is a restaurant not a drinking establishment.</w:t>
      </w:r>
    </w:p>
    <w:p w14:paraId="68DD2CB0" w14:textId="0EE5B043" w:rsidR="001C5ADA" w:rsidRPr="00223B27" w:rsidRDefault="001C5ADA" w:rsidP="00E44208">
      <w:pPr>
        <w:ind w:left="344"/>
        <w:rPr>
          <w:rFonts w:ascii="Arial" w:hAnsi="Arial" w:cs="Arial"/>
          <w:bCs/>
          <w:sz w:val="22"/>
          <w:szCs w:val="22"/>
        </w:rPr>
      </w:pPr>
    </w:p>
    <w:p w14:paraId="080847D7" w14:textId="7744F249" w:rsidR="00D24613" w:rsidRPr="00223B27" w:rsidRDefault="00E44208" w:rsidP="00E44208">
      <w:pPr>
        <w:ind w:left="-76"/>
        <w:rPr>
          <w:rFonts w:ascii="Arial" w:hAnsi="Arial" w:cs="Arial"/>
          <w:bCs/>
          <w:sz w:val="22"/>
          <w:szCs w:val="22"/>
        </w:rPr>
      </w:pPr>
      <w:r>
        <w:rPr>
          <w:rFonts w:ascii="Arial" w:hAnsi="Arial" w:cs="Arial"/>
          <w:bCs/>
          <w:sz w:val="22"/>
          <w:szCs w:val="22"/>
        </w:rPr>
        <w:t>7.3</w:t>
      </w:r>
      <w:r>
        <w:rPr>
          <w:rFonts w:ascii="Arial" w:hAnsi="Arial" w:cs="Arial"/>
          <w:bCs/>
          <w:sz w:val="22"/>
          <w:szCs w:val="22"/>
        </w:rPr>
        <w:tab/>
      </w:r>
      <w:r w:rsidR="00D24613" w:rsidRPr="00223B27">
        <w:rPr>
          <w:rFonts w:ascii="Arial" w:hAnsi="Arial" w:cs="Arial"/>
          <w:bCs/>
          <w:sz w:val="22"/>
          <w:szCs w:val="22"/>
        </w:rPr>
        <w:t>At first floor there are residential apartments.  Directly above the application property is part of an apartment and an external amenity area.  The majority of the apartment is above the adjacent Craft and Crust premises</w:t>
      </w:r>
      <w:r w:rsidR="001C46EE" w:rsidRPr="00223B27">
        <w:rPr>
          <w:rFonts w:ascii="Arial" w:hAnsi="Arial" w:cs="Arial"/>
          <w:bCs/>
          <w:sz w:val="22"/>
          <w:szCs w:val="22"/>
        </w:rPr>
        <w:t xml:space="preserve"> with the application unit being mainly below the amenity area</w:t>
      </w:r>
      <w:r w:rsidR="00F35545" w:rsidRPr="00223B27">
        <w:rPr>
          <w:rFonts w:ascii="Arial" w:hAnsi="Arial" w:cs="Arial"/>
          <w:bCs/>
          <w:sz w:val="22"/>
          <w:szCs w:val="22"/>
        </w:rPr>
        <w:t xml:space="preserve"> to the </w:t>
      </w:r>
      <w:proofErr w:type="gramStart"/>
      <w:r w:rsidR="00F35545" w:rsidRPr="00223B27">
        <w:rPr>
          <w:rFonts w:ascii="Arial" w:hAnsi="Arial" w:cs="Arial"/>
          <w:bCs/>
          <w:sz w:val="22"/>
          <w:szCs w:val="22"/>
        </w:rPr>
        <w:t>first floor</w:t>
      </w:r>
      <w:proofErr w:type="gramEnd"/>
      <w:r w:rsidR="00F35545" w:rsidRPr="00223B27">
        <w:rPr>
          <w:rFonts w:ascii="Arial" w:hAnsi="Arial" w:cs="Arial"/>
          <w:bCs/>
          <w:sz w:val="22"/>
          <w:szCs w:val="22"/>
        </w:rPr>
        <w:t xml:space="preserve"> apartments.</w:t>
      </w:r>
    </w:p>
    <w:p w14:paraId="40B8A5CC" w14:textId="77777777" w:rsidR="00D24613" w:rsidRPr="00223B27" w:rsidRDefault="00D24613" w:rsidP="00E44208">
      <w:pPr>
        <w:ind w:left="284"/>
        <w:rPr>
          <w:rFonts w:ascii="Arial" w:hAnsi="Arial" w:cs="Arial"/>
          <w:bCs/>
          <w:sz w:val="22"/>
          <w:szCs w:val="22"/>
        </w:rPr>
      </w:pPr>
    </w:p>
    <w:p w14:paraId="06BD60C6" w14:textId="599577CD" w:rsidR="0028355A" w:rsidRPr="00223B27" w:rsidRDefault="00E44208" w:rsidP="00E44208">
      <w:pPr>
        <w:autoSpaceDE w:val="0"/>
        <w:autoSpaceDN w:val="0"/>
        <w:adjustRightInd w:val="0"/>
        <w:ind w:left="-76"/>
        <w:rPr>
          <w:rFonts w:ascii="Arial" w:hAnsi="Arial" w:cs="Arial"/>
          <w:sz w:val="22"/>
          <w:szCs w:val="22"/>
        </w:rPr>
      </w:pPr>
      <w:r>
        <w:rPr>
          <w:rFonts w:ascii="Arial" w:hAnsi="Arial" w:cs="Arial"/>
          <w:sz w:val="22"/>
          <w:szCs w:val="22"/>
        </w:rPr>
        <w:t>7.4</w:t>
      </w:r>
      <w:r>
        <w:rPr>
          <w:rFonts w:ascii="Arial" w:hAnsi="Arial" w:cs="Arial"/>
          <w:sz w:val="22"/>
          <w:szCs w:val="22"/>
        </w:rPr>
        <w:tab/>
      </w:r>
      <w:r w:rsidR="0028355A" w:rsidRPr="00223B27">
        <w:rPr>
          <w:rFonts w:ascii="Arial" w:hAnsi="Arial" w:cs="Arial"/>
          <w:sz w:val="22"/>
          <w:szCs w:val="22"/>
        </w:rPr>
        <w:t>Environmental Health</w:t>
      </w:r>
      <w:r w:rsidR="0028355A" w:rsidRPr="00223B27">
        <w:rPr>
          <w:rFonts w:ascii="Arial" w:hAnsi="Arial" w:cs="Arial"/>
          <w:b/>
          <w:bCs/>
          <w:sz w:val="22"/>
          <w:szCs w:val="22"/>
        </w:rPr>
        <w:t xml:space="preserve"> </w:t>
      </w:r>
      <w:r w:rsidR="0028355A" w:rsidRPr="00223B27">
        <w:rPr>
          <w:rFonts w:ascii="Arial" w:hAnsi="Arial" w:cs="Arial"/>
          <w:sz w:val="22"/>
          <w:szCs w:val="22"/>
        </w:rPr>
        <w:t xml:space="preserve">advise that, further to investigations, the premises are in very close proximity to residential properties, in particular the flats above. The current restriction at 20:00 hours </w:t>
      </w:r>
      <w:proofErr w:type="gramStart"/>
      <w:r w:rsidR="0028355A" w:rsidRPr="00223B27">
        <w:rPr>
          <w:rFonts w:ascii="Arial" w:hAnsi="Arial" w:cs="Arial"/>
          <w:sz w:val="22"/>
          <w:szCs w:val="22"/>
        </w:rPr>
        <w:t>preserves</w:t>
      </w:r>
      <w:proofErr w:type="gramEnd"/>
      <w:r w:rsidR="0028355A" w:rsidRPr="00223B27">
        <w:rPr>
          <w:rFonts w:ascii="Arial" w:hAnsi="Arial" w:cs="Arial"/>
          <w:sz w:val="22"/>
          <w:szCs w:val="22"/>
        </w:rPr>
        <w:t xml:space="preserve"> the amenity of residents close to the application premises.  As evening/night-time progresses the background sound levels in the area will begin to drop off, which will exacerbate any intrusive patron noise due to use of the external seating area.</w:t>
      </w:r>
    </w:p>
    <w:p w14:paraId="2A36415B" w14:textId="77777777" w:rsidR="0028355A" w:rsidRPr="00223B27" w:rsidRDefault="0028355A" w:rsidP="00E44208">
      <w:pPr>
        <w:ind w:left="284"/>
        <w:rPr>
          <w:rFonts w:ascii="Arial" w:hAnsi="Arial" w:cs="Arial"/>
          <w:sz w:val="22"/>
          <w:szCs w:val="22"/>
        </w:rPr>
      </w:pPr>
    </w:p>
    <w:p w14:paraId="7E760716" w14:textId="6B06A091" w:rsidR="0028355A" w:rsidRPr="00223B27" w:rsidRDefault="00E44208" w:rsidP="00E44208">
      <w:pPr>
        <w:ind w:left="-76"/>
        <w:rPr>
          <w:rFonts w:ascii="Arial" w:hAnsi="Arial" w:cs="Arial"/>
          <w:sz w:val="22"/>
          <w:szCs w:val="22"/>
        </w:rPr>
      </w:pPr>
      <w:r>
        <w:rPr>
          <w:rFonts w:ascii="Arial" w:hAnsi="Arial" w:cs="Arial"/>
          <w:sz w:val="22"/>
          <w:szCs w:val="22"/>
        </w:rPr>
        <w:t>7.5</w:t>
      </w:r>
      <w:r>
        <w:rPr>
          <w:rFonts w:ascii="Arial" w:hAnsi="Arial" w:cs="Arial"/>
          <w:sz w:val="22"/>
          <w:szCs w:val="22"/>
        </w:rPr>
        <w:tab/>
      </w:r>
      <w:r w:rsidR="0028355A" w:rsidRPr="00223B27">
        <w:rPr>
          <w:rFonts w:ascii="Arial" w:hAnsi="Arial" w:cs="Arial"/>
          <w:sz w:val="22"/>
          <w:szCs w:val="22"/>
        </w:rPr>
        <w:t xml:space="preserve">Environmental Health’s recommendation is to refuse the application to extend the use of the external seating area, to prevent </w:t>
      </w:r>
      <w:r w:rsidR="00CC6C67">
        <w:rPr>
          <w:rFonts w:ascii="Arial" w:hAnsi="Arial" w:cs="Arial"/>
          <w:sz w:val="22"/>
          <w:szCs w:val="22"/>
        </w:rPr>
        <w:t xml:space="preserve">loss of </w:t>
      </w:r>
      <w:r w:rsidR="0028355A" w:rsidRPr="00223B27">
        <w:rPr>
          <w:rFonts w:ascii="Arial" w:hAnsi="Arial" w:cs="Arial"/>
          <w:sz w:val="22"/>
          <w:szCs w:val="22"/>
        </w:rPr>
        <w:t>amenity to residents in the near vicinity.</w:t>
      </w:r>
    </w:p>
    <w:p w14:paraId="10FADEB1" w14:textId="77777777" w:rsidR="0028355A" w:rsidRPr="00223B27" w:rsidRDefault="0028355A" w:rsidP="00E44208">
      <w:pPr>
        <w:ind w:left="284"/>
        <w:rPr>
          <w:rFonts w:ascii="Arial" w:hAnsi="Arial" w:cs="Arial"/>
          <w:bCs/>
          <w:sz w:val="22"/>
          <w:szCs w:val="22"/>
        </w:rPr>
      </w:pPr>
    </w:p>
    <w:p w14:paraId="033DDDFB" w14:textId="1B73253D" w:rsidR="00F35545" w:rsidRPr="00223B27" w:rsidRDefault="00F35545" w:rsidP="00E44208">
      <w:pPr>
        <w:numPr>
          <w:ilvl w:val="1"/>
          <w:numId w:val="16"/>
        </w:numPr>
        <w:rPr>
          <w:rFonts w:ascii="Arial" w:hAnsi="Arial" w:cs="Arial"/>
          <w:bCs/>
          <w:sz w:val="22"/>
          <w:szCs w:val="22"/>
        </w:rPr>
      </w:pPr>
      <w:r w:rsidRPr="00223B27">
        <w:rPr>
          <w:rFonts w:ascii="Arial" w:hAnsi="Arial" w:cs="Arial"/>
          <w:bCs/>
          <w:sz w:val="22"/>
          <w:szCs w:val="22"/>
        </w:rPr>
        <w:t xml:space="preserve">As such the proposal </w:t>
      </w:r>
      <w:proofErr w:type="gramStart"/>
      <w:r w:rsidRPr="00223B27">
        <w:rPr>
          <w:rFonts w:ascii="Arial" w:hAnsi="Arial" w:cs="Arial"/>
          <w:bCs/>
          <w:sz w:val="22"/>
          <w:szCs w:val="22"/>
        </w:rPr>
        <w:t>is considered to be</w:t>
      </w:r>
      <w:proofErr w:type="gramEnd"/>
      <w:r w:rsidRPr="00223B27">
        <w:rPr>
          <w:rFonts w:ascii="Arial" w:hAnsi="Arial" w:cs="Arial"/>
          <w:bCs/>
          <w:sz w:val="22"/>
          <w:szCs w:val="22"/>
        </w:rPr>
        <w:t xml:space="preserve"> contrary to Core strategy policy 17.</w:t>
      </w:r>
    </w:p>
    <w:p w14:paraId="7779AA11" w14:textId="77777777" w:rsidR="00F35545" w:rsidRPr="00223B27" w:rsidRDefault="00F35545" w:rsidP="00223B27">
      <w:pPr>
        <w:ind w:left="284"/>
        <w:rPr>
          <w:rFonts w:ascii="Arial" w:hAnsi="Arial" w:cs="Arial"/>
          <w:bCs/>
          <w:sz w:val="22"/>
          <w:szCs w:val="22"/>
        </w:rPr>
      </w:pPr>
    </w:p>
    <w:p w14:paraId="117E3DC0" w14:textId="77777777" w:rsidR="00F35545" w:rsidRPr="00223B27" w:rsidRDefault="00F35545" w:rsidP="00223B27">
      <w:pPr>
        <w:numPr>
          <w:ilvl w:val="0"/>
          <w:numId w:val="16"/>
        </w:numPr>
        <w:ind w:left="284"/>
        <w:rPr>
          <w:rFonts w:ascii="Arial" w:hAnsi="Arial" w:cs="Arial"/>
          <w:b/>
          <w:bCs/>
          <w:sz w:val="22"/>
          <w:szCs w:val="22"/>
          <w:u w:val="single"/>
        </w:rPr>
      </w:pPr>
      <w:r w:rsidRPr="00223B27">
        <w:rPr>
          <w:rFonts w:ascii="Arial" w:hAnsi="Arial" w:cs="Arial"/>
          <w:b/>
          <w:bCs/>
          <w:sz w:val="22"/>
          <w:szCs w:val="22"/>
          <w:u w:val="single"/>
        </w:rPr>
        <w:t>Conclusion</w:t>
      </w:r>
    </w:p>
    <w:p w14:paraId="3313A4A0" w14:textId="77777777" w:rsidR="00F35545" w:rsidRPr="00223B27" w:rsidRDefault="00F35545" w:rsidP="00223B27">
      <w:pPr>
        <w:ind w:left="284"/>
        <w:rPr>
          <w:rFonts w:ascii="Arial" w:hAnsi="Arial" w:cs="Arial"/>
          <w:bCs/>
          <w:sz w:val="22"/>
          <w:szCs w:val="22"/>
        </w:rPr>
      </w:pPr>
    </w:p>
    <w:p w14:paraId="139F589B" w14:textId="46F9EDC6" w:rsidR="00F35545" w:rsidRPr="00223B27" w:rsidRDefault="00E44208" w:rsidP="00E44208">
      <w:pPr>
        <w:ind w:left="-76"/>
        <w:rPr>
          <w:rFonts w:ascii="Arial" w:hAnsi="Arial" w:cs="Arial"/>
          <w:sz w:val="22"/>
          <w:szCs w:val="22"/>
        </w:rPr>
      </w:pPr>
      <w:r>
        <w:rPr>
          <w:rFonts w:ascii="Arial" w:hAnsi="Arial" w:cs="Arial"/>
          <w:bCs/>
          <w:sz w:val="22"/>
          <w:szCs w:val="22"/>
        </w:rPr>
        <w:t>8.1</w:t>
      </w:r>
      <w:r>
        <w:rPr>
          <w:rFonts w:ascii="Arial" w:hAnsi="Arial" w:cs="Arial"/>
          <w:bCs/>
          <w:sz w:val="22"/>
          <w:szCs w:val="22"/>
        </w:rPr>
        <w:tab/>
      </w:r>
      <w:r w:rsidR="00F35545" w:rsidRPr="00223B27">
        <w:rPr>
          <w:rFonts w:ascii="Arial" w:hAnsi="Arial" w:cs="Arial"/>
          <w:bCs/>
          <w:sz w:val="22"/>
          <w:szCs w:val="22"/>
        </w:rPr>
        <w:t xml:space="preserve">Whilst it is recognised that the premises are within the Penwortham District Centre where Local Plan </w:t>
      </w:r>
      <w:r w:rsidR="00F35545" w:rsidRPr="00223B27">
        <w:rPr>
          <w:rFonts w:ascii="Arial" w:hAnsi="Arial" w:cs="Arial"/>
          <w:sz w:val="22"/>
          <w:szCs w:val="22"/>
          <w:lang w:val="en-US"/>
        </w:rPr>
        <w:t>Policy E4 seeks</w:t>
      </w:r>
      <w:r w:rsidR="00F35545" w:rsidRPr="00223B27">
        <w:rPr>
          <w:rFonts w:ascii="Arial" w:hAnsi="Arial" w:cs="Arial"/>
          <w:bCs/>
          <w:sz w:val="22"/>
          <w:szCs w:val="22"/>
          <w:lang w:val="en-US"/>
        </w:rPr>
        <w:t xml:space="preserve"> to protect and enhance the district </w:t>
      </w:r>
      <w:proofErr w:type="spellStart"/>
      <w:r w:rsidR="00F35545" w:rsidRPr="00223B27">
        <w:rPr>
          <w:rFonts w:ascii="Arial" w:hAnsi="Arial" w:cs="Arial"/>
          <w:bCs/>
          <w:sz w:val="22"/>
          <w:szCs w:val="22"/>
          <w:lang w:val="en-US"/>
        </w:rPr>
        <w:t>centres</w:t>
      </w:r>
      <w:proofErr w:type="spellEnd"/>
      <w:r w:rsidR="00F35545" w:rsidRPr="00223B27">
        <w:rPr>
          <w:rFonts w:ascii="Arial" w:hAnsi="Arial" w:cs="Arial"/>
          <w:bCs/>
          <w:sz w:val="22"/>
          <w:szCs w:val="22"/>
          <w:lang w:val="en-US"/>
        </w:rPr>
        <w:t xml:space="preserve"> to maintain their vitality and viability, it is considered that the impact on the residential amenity of the occupants of the </w:t>
      </w:r>
      <w:proofErr w:type="gramStart"/>
      <w:r w:rsidR="00F35545" w:rsidRPr="00223B27">
        <w:rPr>
          <w:rFonts w:ascii="Arial" w:hAnsi="Arial" w:cs="Arial"/>
          <w:bCs/>
          <w:sz w:val="22"/>
          <w:szCs w:val="22"/>
          <w:lang w:val="en-US"/>
        </w:rPr>
        <w:t>first floor</w:t>
      </w:r>
      <w:proofErr w:type="gramEnd"/>
      <w:r w:rsidR="00F35545" w:rsidRPr="00223B27">
        <w:rPr>
          <w:rFonts w:ascii="Arial" w:hAnsi="Arial" w:cs="Arial"/>
          <w:bCs/>
          <w:sz w:val="22"/>
          <w:szCs w:val="22"/>
          <w:lang w:val="en-US"/>
        </w:rPr>
        <w:t xml:space="preserve"> apartments would outweigh </w:t>
      </w:r>
      <w:r w:rsidR="00F35545" w:rsidRPr="00223B27">
        <w:rPr>
          <w:rFonts w:ascii="Arial" w:hAnsi="Arial" w:cs="Arial"/>
          <w:sz w:val="22"/>
          <w:szCs w:val="22"/>
        </w:rPr>
        <w:t>the benefits of extending the hours of use of the external area.  The proposal is therefore considered to be contrary to policy 17 criteria c) and d) in the Central Lancashire Core Strategy and as such is recommended for refusal.</w:t>
      </w:r>
    </w:p>
    <w:p w14:paraId="6291FFB3" w14:textId="77777777" w:rsidR="00E44208" w:rsidRPr="00223B27" w:rsidRDefault="00E44208" w:rsidP="00223B27">
      <w:pPr>
        <w:ind w:left="284"/>
        <w:rPr>
          <w:rFonts w:ascii="Arial" w:hAnsi="Arial" w:cs="Arial"/>
          <w:sz w:val="22"/>
          <w:szCs w:val="22"/>
        </w:rPr>
      </w:pPr>
    </w:p>
    <w:p w14:paraId="160B746F" w14:textId="69A632A6" w:rsidR="00E44208" w:rsidRPr="00223B27" w:rsidRDefault="00E44208" w:rsidP="00223B27">
      <w:pPr>
        <w:numPr>
          <w:ilvl w:val="0"/>
          <w:numId w:val="16"/>
        </w:numPr>
        <w:ind w:left="284"/>
        <w:jc w:val="both"/>
        <w:rPr>
          <w:rFonts w:ascii="Arial" w:hAnsi="Arial" w:cs="Arial"/>
          <w:b/>
          <w:bCs/>
          <w:sz w:val="22"/>
          <w:szCs w:val="22"/>
          <w:u w:val="single"/>
        </w:rPr>
      </w:pPr>
      <w:r w:rsidRPr="00223B27">
        <w:rPr>
          <w:rFonts w:ascii="Arial" w:hAnsi="Arial" w:cs="Arial"/>
          <w:b/>
          <w:bCs/>
          <w:sz w:val="22"/>
          <w:szCs w:val="22"/>
          <w:u w:val="single"/>
        </w:rPr>
        <w:t>R</w:t>
      </w:r>
      <w:r>
        <w:rPr>
          <w:rFonts w:ascii="Arial" w:hAnsi="Arial" w:cs="Arial"/>
          <w:b/>
          <w:bCs/>
          <w:sz w:val="22"/>
          <w:szCs w:val="22"/>
          <w:u w:val="single"/>
        </w:rPr>
        <w:t>ecommendation</w:t>
      </w:r>
    </w:p>
    <w:p w14:paraId="507E8A35" w14:textId="77777777" w:rsidR="00E44208" w:rsidRPr="00223B27" w:rsidRDefault="00E44208" w:rsidP="00223B27">
      <w:pPr>
        <w:ind w:left="284" w:hanging="720"/>
        <w:jc w:val="both"/>
        <w:rPr>
          <w:rFonts w:ascii="Arial" w:hAnsi="Arial" w:cs="Arial"/>
          <w:sz w:val="22"/>
          <w:szCs w:val="22"/>
        </w:rPr>
      </w:pPr>
    </w:p>
    <w:p w14:paraId="218902D3" w14:textId="4AD76EE8" w:rsidR="00E44208" w:rsidRPr="00223B27" w:rsidRDefault="00E44208" w:rsidP="00E44208">
      <w:pPr>
        <w:ind w:left="-76"/>
        <w:rPr>
          <w:rFonts w:ascii="Arial" w:hAnsi="Arial" w:cs="Arial"/>
          <w:sz w:val="22"/>
          <w:szCs w:val="22"/>
        </w:rPr>
      </w:pPr>
      <w:r>
        <w:rPr>
          <w:rFonts w:ascii="Arial" w:hAnsi="Arial" w:cs="Arial"/>
          <w:sz w:val="22"/>
          <w:szCs w:val="22"/>
        </w:rPr>
        <w:t>9.1</w:t>
      </w:r>
      <w:r>
        <w:rPr>
          <w:rFonts w:ascii="Arial" w:hAnsi="Arial" w:cs="Arial"/>
          <w:sz w:val="22"/>
          <w:szCs w:val="22"/>
        </w:rPr>
        <w:tab/>
      </w:r>
      <w:r w:rsidRPr="00223B27">
        <w:rPr>
          <w:rFonts w:ascii="Arial" w:hAnsi="Arial" w:cs="Arial"/>
          <w:sz w:val="22"/>
          <w:szCs w:val="22"/>
        </w:rPr>
        <w:t xml:space="preserve">Refusal. </w:t>
      </w:r>
    </w:p>
    <w:p w14:paraId="203E1DE3" w14:textId="77777777" w:rsidR="00E44208" w:rsidRPr="00223B27" w:rsidRDefault="00E44208" w:rsidP="00223B27">
      <w:pPr>
        <w:ind w:left="284"/>
        <w:rPr>
          <w:rFonts w:ascii="Arial" w:hAnsi="Arial" w:cs="Arial"/>
          <w:b/>
          <w:bCs/>
          <w:sz w:val="22"/>
          <w:szCs w:val="22"/>
          <w:u w:val="single"/>
        </w:rPr>
      </w:pPr>
    </w:p>
    <w:p w14:paraId="0A0D6103" w14:textId="58921ADB" w:rsidR="00E44208" w:rsidRPr="00223B27" w:rsidRDefault="00E44208" w:rsidP="00E44208">
      <w:pPr>
        <w:ind w:left="-76"/>
        <w:rPr>
          <w:rFonts w:ascii="Arial" w:hAnsi="Arial" w:cs="Arial"/>
          <w:sz w:val="22"/>
          <w:szCs w:val="22"/>
          <w:u w:val="single"/>
        </w:rPr>
      </w:pPr>
      <w:r w:rsidRPr="00E44208">
        <w:rPr>
          <w:rFonts w:ascii="Arial" w:hAnsi="Arial" w:cs="Arial"/>
          <w:b/>
          <w:bCs/>
          <w:sz w:val="22"/>
          <w:szCs w:val="22"/>
        </w:rPr>
        <w:t>10.</w:t>
      </w:r>
      <w:r w:rsidRPr="00E44208">
        <w:rPr>
          <w:rFonts w:ascii="Arial" w:hAnsi="Arial" w:cs="Arial"/>
          <w:b/>
          <w:bCs/>
          <w:sz w:val="22"/>
          <w:szCs w:val="22"/>
        </w:rPr>
        <w:tab/>
      </w:r>
      <w:r w:rsidRPr="00223B27">
        <w:rPr>
          <w:rFonts w:ascii="Arial" w:hAnsi="Arial" w:cs="Arial"/>
          <w:b/>
          <w:bCs/>
          <w:sz w:val="22"/>
          <w:szCs w:val="22"/>
          <w:u w:val="single"/>
        </w:rPr>
        <w:t>R</w:t>
      </w:r>
      <w:r>
        <w:rPr>
          <w:rFonts w:ascii="Arial" w:hAnsi="Arial" w:cs="Arial"/>
          <w:b/>
          <w:bCs/>
          <w:sz w:val="22"/>
          <w:szCs w:val="22"/>
          <w:u w:val="single"/>
        </w:rPr>
        <w:t>eason for Refusal</w:t>
      </w:r>
    </w:p>
    <w:p w14:paraId="3E4F77DF" w14:textId="77777777" w:rsidR="00E44208" w:rsidRPr="00223B27" w:rsidRDefault="00E44208">
      <w:pPr>
        <w:ind w:left="720" w:hanging="720"/>
        <w:jc w:val="both"/>
        <w:rPr>
          <w:rFonts w:ascii="Arial" w:hAnsi="Arial" w:cs="Arial"/>
          <w:sz w:val="22"/>
          <w:szCs w:val="22"/>
        </w:rPr>
      </w:pPr>
    </w:p>
    <w:p w14:paraId="09B6804E" w14:textId="7D610335" w:rsidR="00E44208" w:rsidRPr="00223B27" w:rsidRDefault="00E44208" w:rsidP="00E44208">
      <w:pPr>
        <w:rPr>
          <w:rFonts w:ascii="Arial" w:hAnsi="Arial" w:cs="Arial"/>
          <w:sz w:val="22"/>
          <w:szCs w:val="22"/>
        </w:rPr>
      </w:pPr>
      <w:r>
        <w:rPr>
          <w:rFonts w:ascii="Arial" w:hAnsi="Arial" w:cs="Arial"/>
          <w:sz w:val="22"/>
          <w:szCs w:val="22"/>
        </w:rPr>
        <w:t>10.1</w:t>
      </w:r>
      <w:r>
        <w:rPr>
          <w:rFonts w:ascii="Arial" w:hAnsi="Arial" w:cs="Arial"/>
          <w:sz w:val="22"/>
          <w:szCs w:val="22"/>
        </w:rPr>
        <w:tab/>
      </w:r>
      <w:r w:rsidR="00223B27" w:rsidRPr="00223B27">
        <w:rPr>
          <w:rFonts w:ascii="Arial" w:hAnsi="Arial" w:cs="Arial"/>
          <w:sz w:val="22"/>
          <w:szCs w:val="22"/>
        </w:rPr>
        <w:t xml:space="preserve">The proposal </w:t>
      </w:r>
      <w:r w:rsidR="007A5C89">
        <w:rPr>
          <w:rFonts w:ascii="Arial" w:hAnsi="Arial" w:cs="Arial"/>
          <w:sz w:val="22"/>
          <w:szCs w:val="22"/>
        </w:rPr>
        <w:t xml:space="preserve">to </w:t>
      </w:r>
      <w:r w:rsidR="00223B27" w:rsidRPr="00223B27">
        <w:rPr>
          <w:rFonts w:ascii="Arial" w:hAnsi="Arial" w:cs="Arial"/>
          <w:sz w:val="22"/>
          <w:szCs w:val="22"/>
        </w:rPr>
        <w:t>vary condition 9 to extend the hours of use of the external area until 22:00 will have a detrimental impact of the residential amenity of the residential properties at first floor contrary to policy 17 criteria c) and d) in the Central Lancashire Core Strategy</w:t>
      </w:r>
      <w:r w:rsidR="00CC6C67">
        <w:rPr>
          <w:rFonts w:ascii="Arial" w:hAnsi="Arial" w:cs="Arial"/>
          <w:sz w:val="22"/>
          <w:szCs w:val="22"/>
        </w:rPr>
        <w:t>.</w:t>
      </w:r>
    </w:p>
    <w:p w14:paraId="6DCF5C61" w14:textId="77777777" w:rsidR="00E44208" w:rsidRPr="00E44208" w:rsidRDefault="00E44208">
      <w:pPr>
        <w:rPr>
          <w:rFonts w:ascii="Arial" w:hAnsi="Arial" w:cs="Arial"/>
          <w:sz w:val="22"/>
          <w:szCs w:val="22"/>
        </w:rPr>
      </w:pPr>
    </w:p>
    <w:p w14:paraId="4717EC13" w14:textId="6889697B" w:rsidR="00E44208" w:rsidRDefault="00E44208" w:rsidP="00E44208">
      <w:pPr>
        <w:jc w:val="both"/>
        <w:rPr>
          <w:rFonts w:ascii="Arial" w:hAnsi="Arial" w:cs="Arial"/>
          <w:b/>
          <w:bCs/>
          <w:sz w:val="22"/>
          <w:szCs w:val="22"/>
          <w:u w:val="single"/>
        </w:rPr>
      </w:pPr>
      <w:r w:rsidRPr="00E44208">
        <w:rPr>
          <w:rFonts w:ascii="Arial" w:hAnsi="Arial" w:cs="Arial"/>
          <w:b/>
          <w:bCs/>
          <w:sz w:val="22"/>
          <w:szCs w:val="22"/>
        </w:rPr>
        <w:t>11.</w:t>
      </w:r>
      <w:r w:rsidRPr="00E44208">
        <w:rPr>
          <w:rFonts w:ascii="Arial" w:hAnsi="Arial" w:cs="Arial"/>
          <w:b/>
          <w:bCs/>
          <w:sz w:val="22"/>
          <w:szCs w:val="22"/>
        </w:rPr>
        <w:tab/>
      </w:r>
      <w:r>
        <w:rPr>
          <w:rFonts w:ascii="Arial" w:hAnsi="Arial" w:cs="Arial"/>
          <w:b/>
          <w:bCs/>
          <w:sz w:val="22"/>
          <w:szCs w:val="22"/>
          <w:u w:val="single"/>
        </w:rPr>
        <w:t>RELEVANT POLICY</w:t>
      </w:r>
    </w:p>
    <w:p w14:paraId="7BC87209" w14:textId="77777777" w:rsidR="00E44208" w:rsidRDefault="00E44208">
      <w:pPr>
        <w:ind w:left="720" w:hanging="720"/>
        <w:jc w:val="both"/>
        <w:rPr>
          <w:rFonts w:ascii="Arial" w:hAnsi="Arial" w:cs="Arial"/>
          <w:b/>
          <w:bCs/>
          <w:sz w:val="22"/>
          <w:szCs w:val="22"/>
        </w:rPr>
      </w:pPr>
    </w:p>
    <w:p w14:paraId="6B0DC75E" w14:textId="77777777" w:rsidR="00E44208" w:rsidRDefault="00E44208">
      <w:pPr>
        <w:ind w:left="720" w:hanging="720"/>
        <w:jc w:val="both"/>
        <w:rPr>
          <w:rFonts w:ascii="Arial" w:hAnsi="Arial" w:cs="Arial"/>
          <w:b/>
          <w:bCs/>
          <w:sz w:val="22"/>
          <w:szCs w:val="22"/>
        </w:rPr>
      </w:pPr>
      <w:r>
        <w:rPr>
          <w:rFonts w:ascii="Arial" w:hAnsi="Arial" w:cs="Arial"/>
          <w:b/>
          <w:bCs/>
          <w:sz w:val="22"/>
          <w:szCs w:val="22"/>
        </w:rPr>
        <w:t xml:space="preserve">Central Lancashire Core Strategy Policy 17: Design of New Buildings </w:t>
      </w:r>
    </w:p>
    <w:p w14:paraId="49D1F964" w14:textId="77777777" w:rsidR="00E44208" w:rsidRDefault="00E44208">
      <w:pPr>
        <w:ind w:left="720" w:hanging="720"/>
        <w:jc w:val="both"/>
        <w:rPr>
          <w:rFonts w:ascii="Arial" w:hAnsi="Arial" w:cs="Arial"/>
          <w:b/>
          <w:bCs/>
          <w:sz w:val="22"/>
          <w:szCs w:val="22"/>
        </w:rPr>
      </w:pPr>
    </w:p>
    <w:p w14:paraId="17595DFA" w14:textId="67748C6B" w:rsidR="00E44208" w:rsidRDefault="00E44208">
      <w:pPr>
        <w:ind w:left="720" w:hanging="720"/>
        <w:jc w:val="both"/>
        <w:rPr>
          <w:rFonts w:ascii="Arial" w:hAnsi="Arial" w:cs="Arial"/>
          <w:b/>
          <w:bCs/>
          <w:sz w:val="22"/>
          <w:szCs w:val="22"/>
        </w:rPr>
      </w:pPr>
      <w:r>
        <w:rPr>
          <w:rFonts w:ascii="Arial" w:hAnsi="Arial" w:cs="Arial"/>
          <w:b/>
          <w:bCs/>
          <w:sz w:val="22"/>
          <w:szCs w:val="22"/>
        </w:rPr>
        <w:t>South Ribble Local Plan Policy E4: District Centres</w:t>
      </w:r>
    </w:p>
    <w:p w14:paraId="5A7701D5" w14:textId="77777777" w:rsidR="00E44208" w:rsidRDefault="00E44208">
      <w:pPr>
        <w:ind w:left="720" w:hanging="720"/>
        <w:jc w:val="both"/>
        <w:rPr>
          <w:rFonts w:ascii="Arial" w:hAnsi="Arial" w:cs="Arial"/>
          <w:b/>
          <w:bCs/>
          <w:sz w:val="22"/>
          <w:szCs w:val="22"/>
        </w:rPr>
      </w:pPr>
    </w:p>
    <w:p w14:paraId="0F9771F7" w14:textId="77777777" w:rsidR="00492E95" w:rsidRDefault="00492E95" w:rsidP="00492E95">
      <w:pPr>
        <w:ind w:left="720" w:hanging="720"/>
        <w:jc w:val="both"/>
        <w:rPr>
          <w:rFonts w:ascii="Arial" w:hAnsi="Arial" w:cs="Arial"/>
          <w:b/>
          <w:bCs/>
          <w:sz w:val="22"/>
          <w:szCs w:val="22"/>
        </w:rPr>
      </w:pPr>
      <w:r>
        <w:rPr>
          <w:rFonts w:ascii="Arial" w:hAnsi="Arial" w:cs="Arial"/>
          <w:b/>
          <w:bCs/>
          <w:sz w:val="22"/>
          <w:szCs w:val="22"/>
        </w:rPr>
        <w:t>Penwortham Town Neighbourhood Development Plan</w:t>
      </w:r>
    </w:p>
    <w:p w14:paraId="42795B5E" w14:textId="77777777" w:rsidR="00492E95" w:rsidRDefault="00492E95">
      <w:pPr>
        <w:ind w:left="720" w:hanging="720"/>
        <w:jc w:val="both"/>
        <w:rPr>
          <w:rFonts w:ascii="Arial" w:hAnsi="Arial" w:cs="Arial"/>
          <w:b/>
          <w:bCs/>
          <w:sz w:val="22"/>
          <w:szCs w:val="22"/>
        </w:rPr>
      </w:pPr>
    </w:p>
    <w:sectPr w:rsidR="00492E95"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4AB"/>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96F0F3A"/>
    <w:multiLevelType w:val="hybridMultilevel"/>
    <w:tmpl w:val="FFFFFFFF"/>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 w15:restartNumberingAfterBreak="0">
    <w:nsid w:val="2A1A722A"/>
    <w:multiLevelType w:val="hybridMultilevel"/>
    <w:tmpl w:val="FFFFFFFF"/>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3" w15:restartNumberingAfterBreak="0">
    <w:nsid w:val="2A8A1A78"/>
    <w:multiLevelType w:val="hybridMultilevel"/>
    <w:tmpl w:val="FFFFFFFF"/>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4" w15:restartNumberingAfterBreak="0">
    <w:nsid w:val="36187453"/>
    <w:multiLevelType w:val="multilevel"/>
    <w:tmpl w:val="FFFFFFFF"/>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5" w15:restartNumberingAfterBreak="0">
    <w:nsid w:val="3789448F"/>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6" w15:restartNumberingAfterBreak="0">
    <w:nsid w:val="4661330A"/>
    <w:multiLevelType w:val="hybridMultilevel"/>
    <w:tmpl w:val="79CE44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93414DA"/>
    <w:multiLevelType w:val="hybridMultilevel"/>
    <w:tmpl w:val="FFFFFFFF"/>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8" w15:restartNumberingAfterBreak="0">
    <w:nsid w:val="596B27DC"/>
    <w:multiLevelType w:val="hybridMultilevel"/>
    <w:tmpl w:val="F660865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C57509"/>
    <w:multiLevelType w:val="hybridMultilevel"/>
    <w:tmpl w:val="FFFFFFFF"/>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0" w15:restartNumberingAfterBreak="0">
    <w:nsid w:val="61147B07"/>
    <w:multiLevelType w:val="hybridMultilevel"/>
    <w:tmpl w:val="FFFFFFFF"/>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1" w15:restartNumberingAfterBreak="0">
    <w:nsid w:val="613336EA"/>
    <w:multiLevelType w:val="hybridMultilevel"/>
    <w:tmpl w:val="FFFFFFFF"/>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2" w15:restartNumberingAfterBreak="0">
    <w:nsid w:val="62BD3AE4"/>
    <w:multiLevelType w:val="hybridMultilevel"/>
    <w:tmpl w:val="FFFFFFFF"/>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13" w15:restartNumberingAfterBreak="0">
    <w:nsid w:val="67AE4BB3"/>
    <w:multiLevelType w:val="multilevel"/>
    <w:tmpl w:val="DB98F632"/>
    <w:lvl w:ilvl="0">
      <w:start w:val="1"/>
      <w:numFmt w:val="decimal"/>
      <w:lvlText w:val="%1."/>
      <w:lvlJc w:val="left"/>
      <w:pPr>
        <w:ind w:left="720" w:hanging="360"/>
      </w:pPr>
    </w:lvl>
    <w:lvl w:ilvl="1">
      <w:start w:val="6"/>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0F5B49"/>
    <w:multiLevelType w:val="hybridMultilevel"/>
    <w:tmpl w:val="FFFFFFFF"/>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15" w15:restartNumberingAfterBreak="0">
    <w:nsid w:val="7CFF1E83"/>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num w:numId="1" w16cid:durableId="77139677">
    <w:abstractNumId w:val="2"/>
  </w:num>
  <w:num w:numId="2" w16cid:durableId="1881362047">
    <w:abstractNumId w:val="4"/>
  </w:num>
  <w:num w:numId="3" w16cid:durableId="7466567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39662">
    <w:abstractNumId w:val="12"/>
  </w:num>
  <w:num w:numId="5" w16cid:durableId="1490365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1123824">
    <w:abstractNumId w:val="9"/>
  </w:num>
  <w:num w:numId="7" w16cid:durableId="1229027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6175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625827">
    <w:abstractNumId w:val="0"/>
  </w:num>
  <w:num w:numId="10" w16cid:durableId="1176961169">
    <w:abstractNumId w:val="1"/>
  </w:num>
  <w:num w:numId="11" w16cid:durableId="1946770405">
    <w:abstractNumId w:val="14"/>
  </w:num>
  <w:num w:numId="12" w16cid:durableId="772821955">
    <w:abstractNumId w:val="7"/>
  </w:num>
  <w:num w:numId="13" w16cid:durableId="791753907">
    <w:abstractNumId w:val="0"/>
  </w:num>
  <w:num w:numId="14" w16cid:durableId="2119521037">
    <w:abstractNumId w:val="10"/>
  </w:num>
  <w:num w:numId="15" w16cid:durableId="1639529873">
    <w:abstractNumId w:val="15"/>
  </w:num>
  <w:num w:numId="16" w16cid:durableId="61372343">
    <w:abstractNumId w:val="13"/>
  </w:num>
  <w:num w:numId="17" w16cid:durableId="1641885057">
    <w:abstractNumId w:val="8"/>
  </w:num>
  <w:num w:numId="18" w16cid:durableId="1177115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C8"/>
    <w:rsid w:val="00005872"/>
    <w:rsid w:val="00085950"/>
    <w:rsid w:val="000E34D2"/>
    <w:rsid w:val="000E5975"/>
    <w:rsid w:val="0010154C"/>
    <w:rsid w:val="001C46EE"/>
    <w:rsid w:val="001C5ADA"/>
    <w:rsid w:val="001C7958"/>
    <w:rsid w:val="00211846"/>
    <w:rsid w:val="00211F95"/>
    <w:rsid w:val="00223B27"/>
    <w:rsid w:val="00225056"/>
    <w:rsid w:val="00244689"/>
    <w:rsid w:val="0026346F"/>
    <w:rsid w:val="0028355A"/>
    <w:rsid w:val="002E2442"/>
    <w:rsid w:val="003326B4"/>
    <w:rsid w:val="00334113"/>
    <w:rsid w:val="003462A5"/>
    <w:rsid w:val="003B0BA5"/>
    <w:rsid w:val="003D56C8"/>
    <w:rsid w:val="00410A8A"/>
    <w:rsid w:val="00411D57"/>
    <w:rsid w:val="00452D46"/>
    <w:rsid w:val="004712DF"/>
    <w:rsid w:val="00492E95"/>
    <w:rsid w:val="004A0275"/>
    <w:rsid w:val="00530930"/>
    <w:rsid w:val="00533685"/>
    <w:rsid w:val="005640A2"/>
    <w:rsid w:val="00583F72"/>
    <w:rsid w:val="00585E3D"/>
    <w:rsid w:val="005F7CD1"/>
    <w:rsid w:val="00600B59"/>
    <w:rsid w:val="00683EC1"/>
    <w:rsid w:val="006B5CEA"/>
    <w:rsid w:val="006D46EE"/>
    <w:rsid w:val="007252B7"/>
    <w:rsid w:val="007A5C89"/>
    <w:rsid w:val="00862AD6"/>
    <w:rsid w:val="008D276F"/>
    <w:rsid w:val="00904218"/>
    <w:rsid w:val="0093580C"/>
    <w:rsid w:val="0094139B"/>
    <w:rsid w:val="009A7017"/>
    <w:rsid w:val="009B33C6"/>
    <w:rsid w:val="00A0076F"/>
    <w:rsid w:val="00A1385D"/>
    <w:rsid w:val="00AB4722"/>
    <w:rsid w:val="00B14D01"/>
    <w:rsid w:val="00B21C9D"/>
    <w:rsid w:val="00B6716E"/>
    <w:rsid w:val="00B875D4"/>
    <w:rsid w:val="00C40C07"/>
    <w:rsid w:val="00C73CAA"/>
    <w:rsid w:val="00CB343E"/>
    <w:rsid w:val="00CC6C67"/>
    <w:rsid w:val="00CE59AC"/>
    <w:rsid w:val="00D24613"/>
    <w:rsid w:val="00D5703D"/>
    <w:rsid w:val="00D75819"/>
    <w:rsid w:val="00DE089C"/>
    <w:rsid w:val="00DF70BC"/>
    <w:rsid w:val="00E44208"/>
    <w:rsid w:val="00E51C03"/>
    <w:rsid w:val="00E74D37"/>
    <w:rsid w:val="00F0360B"/>
    <w:rsid w:val="00F35545"/>
    <w:rsid w:val="00FA6BD8"/>
    <w:rsid w:val="00FB139A"/>
    <w:rsid w:val="00FB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3FC7A"/>
  <w14:defaultImageDpi w14:val="0"/>
  <w15:docId w15:val="{977E3702-3452-4839-BBEC-671BB9B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7957">
      <w:marLeft w:val="0"/>
      <w:marRight w:val="0"/>
      <w:marTop w:val="0"/>
      <w:marBottom w:val="0"/>
      <w:divBdr>
        <w:top w:val="none" w:sz="0" w:space="0" w:color="auto"/>
        <w:left w:val="none" w:sz="0" w:space="0" w:color="auto"/>
        <w:bottom w:val="none" w:sz="0" w:space="0" w:color="auto"/>
        <w:right w:val="none" w:sz="0" w:space="0" w:color="auto"/>
      </w:divBdr>
    </w:div>
    <w:div w:id="195167958">
      <w:marLeft w:val="0"/>
      <w:marRight w:val="0"/>
      <w:marTop w:val="0"/>
      <w:marBottom w:val="0"/>
      <w:divBdr>
        <w:top w:val="none" w:sz="0" w:space="0" w:color="auto"/>
        <w:left w:val="none" w:sz="0" w:space="0" w:color="auto"/>
        <w:bottom w:val="none" w:sz="0" w:space="0" w:color="auto"/>
        <w:right w:val="none" w:sz="0" w:space="0" w:color="auto"/>
      </w:divBdr>
    </w:div>
    <w:div w:id="680859986">
      <w:marLeft w:val="0"/>
      <w:marRight w:val="0"/>
      <w:marTop w:val="0"/>
      <w:marBottom w:val="0"/>
      <w:divBdr>
        <w:top w:val="none" w:sz="0" w:space="0" w:color="auto"/>
        <w:left w:val="none" w:sz="0" w:space="0" w:color="auto"/>
        <w:bottom w:val="none" w:sz="0" w:space="0" w:color="auto"/>
        <w:right w:val="none" w:sz="0" w:space="0" w:color="auto"/>
      </w:divBdr>
    </w:div>
    <w:div w:id="680859987">
      <w:marLeft w:val="0"/>
      <w:marRight w:val="0"/>
      <w:marTop w:val="0"/>
      <w:marBottom w:val="0"/>
      <w:divBdr>
        <w:top w:val="none" w:sz="0" w:space="0" w:color="auto"/>
        <w:left w:val="none" w:sz="0" w:space="0" w:color="auto"/>
        <w:bottom w:val="none" w:sz="0" w:space="0" w:color="auto"/>
        <w:right w:val="none" w:sz="0" w:space="0" w:color="auto"/>
      </w:divBdr>
    </w:div>
    <w:div w:id="680859988">
      <w:marLeft w:val="0"/>
      <w:marRight w:val="0"/>
      <w:marTop w:val="0"/>
      <w:marBottom w:val="0"/>
      <w:divBdr>
        <w:top w:val="none" w:sz="0" w:space="0" w:color="auto"/>
        <w:left w:val="none" w:sz="0" w:space="0" w:color="auto"/>
        <w:bottom w:val="none" w:sz="0" w:space="0" w:color="auto"/>
        <w:right w:val="none" w:sz="0" w:space="0" w:color="auto"/>
      </w:divBdr>
    </w:div>
    <w:div w:id="680859989">
      <w:marLeft w:val="0"/>
      <w:marRight w:val="0"/>
      <w:marTop w:val="0"/>
      <w:marBottom w:val="0"/>
      <w:divBdr>
        <w:top w:val="none" w:sz="0" w:space="0" w:color="auto"/>
        <w:left w:val="none" w:sz="0" w:space="0" w:color="auto"/>
        <w:bottom w:val="none" w:sz="0" w:space="0" w:color="auto"/>
        <w:right w:val="none" w:sz="0" w:space="0" w:color="auto"/>
      </w:divBdr>
    </w:div>
    <w:div w:id="680859990">
      <w:marLeft w:val="0"/>
      <w:marRight w:val="0"/>
      <w:marTop w:val="0"/>
      <w:marBottom w:val="0"/>
      <w:divBdr>
        <w:top w:val="none" w:sz="0" w:space="0" w:color="auto"/>
        <w:left w:val="none" w:sz="0" w:space="0" w:color="auto"/>
        <w:bottom w:val="none" w:sz="0" w:space="0" w:color="auto"/>
        <w:right w:val="none" w:sz="0" w:space="0" w:color="auto"/>
      </w:divBdr>
    </w:div>
    <w:div w:id="680859991">
      <w:marLeft w:val="0"/>
      <w:marRight w:val="0"/>
      <w:marTop w:val="0"/>
      <w:marBottom w:val="0"/>
      <w:divBdr>
        <w:top w:val="none" w:sz="0" w:space="0" w:color="auto"/>
        <w:left w:val="none" w:sz="0" w:space="0" w:color="auto"/>
        <w:bottom w:val="none" w:sz="0" w:space="0" w:color="auto"/>
        <w:right w:val="none" w:sz="0" w:space="0" w:color="auto"/>
      </w:divBdr>
    </w:div>
    <w:div w:id="680859992">
      <w:marLeft w:val="0"/>
      <w:marRight w:val="0"/>
      <w:marTop w:val="0"/>
      <w:marBottom w:val="0"/>
      <w:divBdr>
        <w:top w:val="none" w:sz="0" w:space="0" w:color="auto"/>
        <w:left w:val="none" w:sz="0" w:space="0" w:color="auto"/>
        <w:bottom w:val="none" w:sz="0" w:space="0" w:color="auto"/>
        <w:right w:val="none" w:sz="0" w:space="0" w:color="auto"/>
      </w:divBdr>
    </w:div>
    <w:div w:id="680859993">
      <w:marLeft w:val="0"/>
      <w:marRight w:val="0"/>
      <w:marTop w:val="0"/>
      <w:marBottom w:val="0"/>
      <w:divBdr>
        <w:top w:val="none" w:sz="0" w:space="0" w:color="auto"/>
        <w:left w:val="none" w:sz="0" w:space="0" w:color="auto"/>
        <w:bottom w:val="none" w:sz="0" w:space="0" w:color="auto"/>
        <w:right w:val="none" w:sz="0" w:space="0" w:color="auto"/>
      </w:divBdr>
    </w:div>
    <w:div w:id="680859994">
      <w:marLeft w:val="0"/>
      <w:marRight w:val="0"/>
      <w:marTop w:val="0"/>
      <w:marBottom w:val="0"/>
      <w:divBdr>
        <w:top w:val="none" w:sz="0" w:space="0" w:color="auto"/>
        <w:left w:val="none" w:sz="0" w:space="0" w:color="auto"/>
        <w:bottom w:val="none" w:sz="0" w:space="0" w:color="auto"/>
        <w:right w:val="none" w:sz="0" w:space="0" w:color="auto"/>
      </w:divBdr>
    </w:div>
    <w:div w:id="680859995">
      <w:marLeft w:val="0"/>
      <w:marRight w:val="0"/>
      <w:marTop w:val="0"/>
      <w:marBottom w:val="0"/>
      <w:divBdr>
        <w:top w:val="none" w:sz="0" w:space="0" w:color="auto"/>
        <w:left w:val="none" w:sz="0" w:space="0" w:color="auto"/>
        <w:bottom w:val="none" w:sz="0" w:space="0" w:color="auto"/>
        <w:right w:val="none" w:sz="0" w:space="0" w:color="auto"/>
      </w:divBdr>
    </w:div>
    <w:div w:id="680859996">
      <w:marLeft w:val="0"/>
      <w:marRight w:val="0"/>
      <w:marTop w:val="0"/>
      <w:marBottom w:val="0"/>
      <w:divBdr>
        <w:top w:val="none" w:sz="0" w:space="0" w:color="auto"/>
        <w:left w:val="none" w:sz="0" w:space="0" w:color="auto"/>
        <w:bottom w:val="none" w:sz="0" w:space="0" w:color="auto"/>
        <w:right w:val="none" w:sz="0" w:space="0" w:color="auto"/>
      </w:divBdr>
    </w:div>
    <w:div w:id="1315066619">
      <w:bodyDiv w:val="1"/>
      <w:marLeft w:val="0"/>
      <w:marRight w:val="0"/>
      <w:marTop w:val="0"/>
      <w:marBottom w:val="0"/>
      <w:divBdr>
        <w:top w:val="none" w:sz="0" w:space="0" w:color="auto"/>
        <w:left w:val="none" w:sz="0" w:space="0" w:color="auto"/>
        <w:bottom w:val="none" w:sz="0" w:space="0" w:color="auto"/>
        <w:right w:val="none" w:sz="0" w:space="0" w:color="auto"/>
      </w:divBdr>
    </w:div>
    <w:div w:id="16066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Catherine Thomas</cp:lastModifiedBy>
  <cp:revision>3</cp:revision>
  <dcterms:created xsi:type="dcterms:W3CDTF">2023-10-27T16:18:00Z</dcterms:created>
  <dcterms:modified xsi:type="dcterms:W3CDTF">2023-10-30T09:23:00Z</dcterms:modified>
</cp:coreProperties>
</file>